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F2" w:rsidRPr="00EF47D5" w:rsidRDefault="00F2545B" w:rsidP="00EF47D5">
      <w:pPr>
        <w:spacing w:before="200"/>
        <w:jc w:val="center"/>
        <w:outlineLvl w:val="0"/>
        <w:rPr>
          <w:rFonts w:ascii="Century Gothic" w:eastAsia="Times New Roman" w:hAnsi="Century Gothic" w:cs="Arial"/>
          <w:b/>
          <w:spacing w:val="10"/>
          <w:lang w:val="es-ES_tradnl" w:eastAsia="es-ES"/>
        </w:rPr>
      </w:pPr>
      <w:r w:rsidRPr="00EF47D5">
        <w:rPr>
          <w:rFonts w:ascii="Century Gothic" w:eastAsia="Times New Roman" w:hAnsi="Century Gothic" w:cs="Arial"/>
          <w:b/>
          <w:spacing w:val="10"/>
          <w:lang w:val="es-ES_tradnl" w:eastAsia="es-ES"/>
        </w:rPr>
        <w:t xml:space="preserve">ACUERDO </w:t>
      </w:r>
      <w:r w:rsidR="00A534F2" w:rsidRPr="00EF47D5">
        <w:rPr>
          <w:rFonts w:ascii="Century Gothic" w:eastAsia="Times New Roman" w:hAnsi="Century Gothic" w:cs="Arial"/>
          <w:b/>
          <w:spacing w:val="10"/>
          <w:lang w:val="es-ES_tradnl" w:eastAsia="es-ES"/>
        </w:rPr>
        <w:t xml:space="preserve">DE CONFORMACIÓN DEL </w:t>
      </w:r>
      <w:r w:rsidR="00AC5B10" w:rsidRPr="00EF47D5">
        <w:rPr>
          <w:rFonts w:ascii="Century Gothic" w:eastAsia="Times New Roman" w:hAnsi="Century Gothic" w:cs="Arial"/>
          <w:b/>
          <w:spacing w:val="10"/>
          <w:lang w:val="es-ES_tradnl" w:eastAsia="es-ES"/>
        </w:rPr>
        <w:br/>
      </w:r>
      <w:r w:rsidR="00A534F2" w:rsidRPr="00EF47D5">
        <w:rPr>
          <w:rFonts w:ascii="Century Gothic" w:eastAsia="Times New Roman" w:hAnsi="Century Gothic" w:cs="Arial"/>
          <w:b/>
          <w:spacing w:val="10"/>
          <w:lang w:val="es-ES_tradnl" w:eastAsia="es-ES"/>
        </w:rPr>
        <w:t xml:space="preserve">COMITÉ DE </w:t>
      </w:r>
      <w:r w:rsidR="00A048CD" w:rsidRPr="00EF47D5">
        <w:rPr>
          <w:rFonts w:ascii="Century Gothic" w:eastAsia="Times New Roman" w:hAnsi="Century Gothic" w:cs="Arial"/>
          <w:b/>
          <w:spacing w:val="10"/>
          <w:lang w:val="es-ES_tradnl" w:eastAsia="es-ES"/>
        </w:rPr>
        <w:t>TRANSPARENCIA</w:t>
      </w:r>
      <w:r w:rsidR="00AC5B10" w:rsidRPr="00EF47D5">
        <w:rPr>
          <w:rFonts w:ascii="Century Gothic" w:eastAsia="Times New Roman" w:hAnsi="Century Gothic" w:cs="Arial"/>
          <w:b/>
          <w:spacing w:val="10"/>
          <w:lang w:val="es-ES_tradnl" w:eastAsia="es-ES"/>
        </w:rPr>
        <w:br/>
      </w:r>
      <w:r w:rsidR="00A534F2" w:rsidRPr="00EF47D5">
        <w:rPr>
          <w:rFonts w:ascii="Century Gothic" w:eastAsia="Times New Roman" w:hAnsi="Century Gothic" w:cs="Arial"/>
          <w:b/>
          <w:spacing w:val="10"/>
          <w:lang w:val="es-ES_tradnl" w:eastAsia="es-ES"/>
        </w:rPr>
        <w:t>DEL</w:t>
      </w:r>
      <w:r w:rsidR="00AC5B10" w:rsidRPr="00EF47D5">
        <w:rPr>
          <w:rFonts w:ascii="Century Gothic" w:eastAsia="Times New Roman" w:hAnsi="Century Gothic" w:cs="Arial"/>
          <w:b/>
          <w:spacing w:val="10"/>
          <w:lang w:val="es-ES_tradnl" w:eastAsia="es-ES"/>
        </w:rPr>
        <w:t xml:space="preserve"> </w:t>
      </w:r>
      <w:r w:rsidR="003405A8" w:rsidRPr="00EF47D5">
        <w:rPr>
          <w:rFonts w:ascii="Century Gothic" w:eastAsia="Times New Roman" w:hAnsi="Century Gothic" w:cs="Arial"/>
          <w:b/>
          <w:spacing w:val="10"/>
          <w:lang w:val="es-ES_tradnl" w:eastAsia="es-ES"/>
        </w:rPr>
        <w:t xml:space="preserve">H. AYUNTAMIENTO </w:t>
      </w:r>
      <w:r w:rsidR="00A534F2" w:rsidRPr="00EF47D5">
        <w:rPr>
          <w:rFonts w:ascii="Century Gothic" w:eastAsia="Times New Roman" w:hAnsi="Century Gothic" w:cs="Arial"/>
          <w:b/>
          <w:spacing w:val="10"/>
          <w:lang w:val="es-ES_tradnl" w:eastAsia="es-ES"/>
        </w:rPr>
        <w:t xml:space="preserve">DE </w:t>
      </w:r>
      <w:r w:rsidR="0000616A">
        <w:rPr>
          <w:rFonts w:ascii="Century Gothic" w:eastAsia="Times New Roman" w:hAnsi="Century Gothic" w:cs="Arial"/>
          <w:b/>
          <w:spacing w:val="10"/>
          <w:lang w:val="es-ES_tradnl" w:eastAsia="es-ES"/>
        </w:rPr>
        <w:t>COCULA</w:t>
      </w:r>
      <w:r w:rsidR="00A048CD" w:rsidRPr="00EF47D5">
        <w:rPr>
          <w:rFonts w:ascii="Century Gothic" w:eastAsia="Times New Roman" w:hAnsi="Century Gothic" w:cs="Arial"/>
          <w:b/>
          <w:spacing w:val="10"/>
          <w:lang w:val="es-ES_tradnl" w:eastAsia="es-ES"/>
        </w:rPr>
        <w:t>, JALISCO</w:t>
      </w:r>
    </w:p>
    <w:p w:rsidR="00A534F2" w:rsidRPr="00EF47D5" w:rsidRDefault="00A534F2" w:rsidP="00EF47D5">
      <w:pPr>
        <w:autoSpaceDE w:val="0"/>
        <w:autoSpaceDN w:val="0"/>
        <w:adjustRightInd w:val="0"/>
        <w:spacing w:before="200"/>
        <w:jc w:val="both"/>
        <w:rPr>
          <w:rFonts w:ascii="Century Gothic" w:hAnsi="Century Gothic" w:cs="Arial"/>
        </w:rPr>
      </w:pPr>
      <w:r w:rsidRPr="00EF47D5">
        <w:rPr>
          <w:rFonts w:ascii="Century Gothic" w:hAnsi="Century Gothic" w:cs="Arial"/>
        </w:rPr>
        <w:t xml:space="preserve">En el Municipio </w:t>
      </w:r>
      <w:r w:rsidR="00944C3F" w:rsidRPr="00EF47D5">
        <w:rPr>
          <w:rFonts w:ascii="Century Gothic" w:hAnsi="Century Gothic" w:cs="Arial"/>
        </w:rPr>
        <w:t xml:space="preserve">de </w:t>
      </w:r>
      <w:r w:rsidR="0000616A">
        <w:rPr>
          <w:rFonts w:ascii="Century Gothic" w:hAnsi="Century Gothic" w:cs="Arial"/>
        </w:rPr>
        <w:t>Cocula</w:t>
      </w:r>
      <w:r w:rsidRPr="00EF47D5">
        <w:rPr>
          <w:rFonts w:ascii="Century Gothic" w:hAnsi="Century Gothic" w:cs="Arial"/>
        </w:rPr>
        <w:t xml:space="preserve">, Jalisco, siendo las  </w:t>
      </w:r>
      <w:r w:rsidR="00FC3F62">
        <w:rPr>
          <w:rFonts w:ascii="Century Gothic" w:hAnsi="Century Gothic" w:cs="Arial"/>
        </w:rPr>
        <w:t xml:space="preserve">15:30  quince </w:t>
      </w:r>
      <w:r w:rsidRPr="00EF47D5">
        <w:rPr>
          <w:rFonts w:ascii="Century Gothic" w:hAnsi="Century Gothic" w:cs="Arial"/>
        </w:rPr>
        <w:t>h</w:t>
      </w:r>
      <w:r w:rsidR="00B8693B">
        <w:rPr>
          <w:rFonts w:ascii="Century Gothic" w:hAnsi="Century Gothic" w:cs="Arial"/>
        </w:rPr>
        <w:t xml:space="preserve">oras, con </w:t>
      </w:r>
      <w:r w:rsidR="00FC3F62">
        <w:rPr>
          <w:rFonts w:ascii="Century Gothic" w:hAnsi="Century Gothic" w:cs="Arial"/>
        </w:rPr>
        <w:t>treinta</w:t>
      </w:r>
      <w:r w:rsidR="00B8693B">
        <w:rPr>
          <w:rFonts w:ascii="Century Gothic" w:hAnsi="Century Gothic" w:cs="Arial"/>
        </w:rPr>
        <w:t xml:space="preserve"> minutos, del día 24</w:t>
      </w:r>
      <w:r w:rsidRPr="00EF47D5">
        <w:rPr>
          <w:rFonts w:ascii="Century Gothic" w:hAnsi="Century Gothic" w:cs="Arial"/>
        </w:rPr>
        <w:t xml:space="preserve"> </w:t>
      </w:r>
      <w:r w:rsidR="00907DCE" w:rsidRPr="00EF47D5">
        <w:rPr>
          <w:rFonts w:ascii="Century Gothic" w:hAnsi="Century Gothic" w:cs="Arial"/>
        </w:rPr>
        <w:t xml:space="preserve">del </w:t>
      </w:r>
      <w:r w:rsidR="00A048CD" w:rsidRPr="00EF47D5">
        <w:rPr>
          <w:rFonts w:ascii="Century Gothic" w:hAnsi="Century Gothic" w:cs="Arial"/>
        </w:rPr>
        <w:t xml:space="preserve">mes de </w:t>
      </w:r>
      <w:r w:rsidR="00B8693B">
        <w:rPr>
          <w:rFonts w:ascii="Century Gothic" w:hAnsi="Century Gothic" w:cs="Arial"/>
        </w:rPr>
        <w:t>Febrero</w:t>
      </w:r>
      <w:r w:rsidR="00A048CD" w:rsidRPr="00EF47D5">
        <w:rPr>
          <w:rFonts w:ascii="Century Gothic" w:hAnsi="Century Gothic" w:cs="Arial"/>
        </w:rPr>
        <w:t xml:space="preserve"> del año 2016 </w:t>
      </w:r>
      <w:r w:rsidRPr="00EF47D5">
        <w:rPr>
          <w:rFonts w:ascii="Century Gothic" w:hAnsi="Century Gothic" w:cs="Arial"/>
        </w:rPr>
        <w:t>dos mil</w:t>
      </w:r>
      <w:r w:rsidR="00A048CD" w:rsidRPr="00EF47D5">
        <w:rPr>
          <w:rFonts w:ascii="Century Gothic" w:hAnsi="Century Gothic" w:cs="Arial"/>
        </w:rPr>
        <w:t xml:space="preserve"> dieciséis</w:t>
      </w:r>
      <w:r w:rsidRPr="00EF47D5">
        <w:rPr>
          <w:rFonts w:ascii="Century Gothic" w:hAnsi="Century Gothic" w:cs="Arial"/>
        </w:rPr>
        <w:t xml:space="preserve">, </w:t>
      </w:r>
      <w:r w:rsidRPr="00B8693B">
        <w:rPr>
          <w:rFonts w:ascii="Century Gothic" w:hAnsi="Century Gothic" w:cs="Arial"/>
        </w:rPr>
        <w:t>el</w:t>
      </w:r>
      <w:r w:rsidR="003405A8" w:rsidRPr="00B8693B">
        <w:rPr>
          <w:rFonts w:ascii="Century Gothic" w:hAnsi="Century Gothic" w:cs="Arial"/>
        </w:rPr>
        <w:t xml:space="preserve"> C.</w:t>
      </w:r>
      <w:r w:rsidRPr="00B8693B">
        <w:rPr>
          <w:rFonts w:ascii="Century Gothic" w:hAnsi="Century Gothic" w:cs="Arial"/>
        </w:rPr>
        <w:t xml:space="preserve"> </w:t>
      </w:r>
      <w:r w:rsidR="00B8693B">
        <w:rPr>
          <w:rFonts w:ascii="Century Gothic" w:hAnsi="Century Gothic" w:cs="Arial"/>
        </w:rPr>
        <w:t>FRANCISCO JAVIER BUENROSTRO ACOSTA</w:t>
      </w:r>
      <w:r w:rsidRPr="00B8693B">
        <w:rPr>
          <w:rFonts w:ascii="Century Gothic" w:hAnsi="Century Gothic" w:cs="Arial"/>
        </w:rPr>
        <w:t xml:space="preserve">, </w:t>
      </w:r>
      <w:r w:rsidRPr="00EF47D5">
        <w:rPr>
          <w:rFonts w:ascii="Century Gothic" w:hAnsi="Century Gothic" w:cs="Arial"/>
        </w:rPr>
        <w:t xml:space="preserve">en su carácter de Presidente Municipal de </w:t>
      </w:r>
      <w:r w:rsidR="002E6BCB">
        <w:rPr>
          <w:rFonts w:ascii="Century Gothic" w:hAnsi="Century Gothic" w:cs="Arial"/>
        </w:rPr>
        <w:t>Cocula</w:t>
      </w:r>
      <w:r w:rsidRPr="00EF47D5">
        <w:rPr>
          <w:rFonts w:ascii="Century Gothic" w:hAnsi="Century Gothic" w:cs="Arial"/>
        </w:rPr>
        <w:t xml:space="preserve">, Jalisco; conforme a lo establecido </w:t>
      </w:r>
      <w:r w:rsidR="003405A8" w:rsidRPr="00EF47D5">
        <w:rPr>
          <w:rFonts w:ascii="Century Gothic" w:hAnsi="Century Gothic" w:cs="Arial"/>
        </w:rPr>
        <w:t xml:space="preserve">en el </w:t>
      </w:r>
      <w:r w:rsidRPr="00EF47D5">
        <w:rPr>
          <w:rFonts w:ascii="Century Gothic" w:hAnsi="Century Gothic" w:cs="Arial"/>
        </w:rPr>
        <w:t>artículo 2</w:t>
      </w:r>
      <w:r w:rsidR="00AC5B10" w:rsidRPr="00EF47D5">
        <w:rPr>
          <w:rFonts w:ascii="Century Gothic" w:hAnsi="Century Gothic" w:cs="Arial"/>
        </w:rPr>
        <w:t>5</w:t>
      </w:r>
      <w:r w:rsidRPr="00EF47D5">
        <w:rPr>
          <w:rFonts w:ascii="Century Gothic" w:hAnsi="Century Gothic" w:cs="Arial"/>
        </w:rPr>
        <w:t>, punto 1</w:t>
      </w:r>
      <w:r w:rsidR="00944C3F" w:rsidRPr="00EF47D5">
        <w:rPr>
          <w:rFonts w:ascii="Century Gothic" w:hAnsi="Century Gothic" w:cs="Arial"/>
        </w:rPr>
        <w:t>,</w:t>
      </w:r>
      <w:r w:rsidR="00870BAE" w:rsidRPr="00EF47D5">
        <w:rPr>
          <w:rFonts w:ascii="Century Gothic" w:hAnsi="Century Gothic" w:cs="Arial"/>
        </w:rPr>
        <w:t xml:space="preserve"> fracció</w:t>
      </w:r>
      <w:r w:rsidRPr="00EF47D5">
        <w:rPr>
          <w:rFonts w:ascii="Century Gothic" w:hAnsi="Century Gothic" w:cs="Arial"/>
        </w:rPr>
        <w:t xml:space="preserve">n II, así como los artículos </w:t>
      </w:r>
      <w:r w:rsidR="00AC5B10" w:rsidRPr="00EF47D5">
        <w:rPr>
          <w:rFonts w:ascii="Century Gothic" w:hAnsi="Century Gothic" w:cs="Arial"/>
        </w:rPr>
        <w:t>27,</w:t>
      </w:r>
      <w:r w:rsidRPr="00EF47D5">
        <w:rPr>
          <w:rFonts w:ascii="Century Gothic" w:hAnsi="Century Gothic" w:cs="Arial"/>
        </w:rPr>
        <w:t xml:space="preserve"> 28</w:t>
      </w:r>
      <w:r w:rsidR="00AC5B10" w:rsidRPr="00EF47D5">
        <w:rPr>
          <w:rFonts w:ascii="Century Gothic" w:hAnsi="Century Gothic" w:cs="Arial"/>
        </w:rPr>
        <w:t>,</w:t>
      </w:r>
      <w:r w:rsidRPr="00EF47D5">
        <w:rPr>
          <w:rFonts w:ascii="Century Gothic" w:hAnsi="Century Gothic" w:cs="Arial"/>
        </w:rPr>
        <w:t xml:space="preserve"> </w:t>
      </w:r>
      <w:r w:rsidR="00AC5B10" w:rsidRPr="00EF47D5">
        <w:rPr>
          <w:rFonts w:ascii="Century Gothic" w:hAnsi="Century Gothic" w:cs="Arial"/>
        </w:rPr>
        <w:t>29 y 30</w:t>
      </w:r>
      <w:r w:rsidR="00907DCE" w:rsidRPr="00EF47D5">
        <w:rPr>
          <w:rFonts w:ascii="Century Gothic" w:hAnsi="Century Gothic" w:cs="Arial"/>
        </w:rPr>
        <w:t>,</w:t>
      </w:r>
      <w:r w:rsidR="00AC5B10" w:rsidRPr="00EF47D5">
        <w:rPr>
          <w:rFonts w:ascii="Century Gothic" w:hAnsi="Century Gothic" w:cs="Arial"/>
        </w:rPr>
        <w:t xml:space="preserve"> </w:t>
      </w:r>
      <w:r w:rsidRPr="00EF47D5">
        <w:rPr>
          <w:rFonts w:ascii="Century Gothic" w:hAnsi="Century Gothic" w:cs="Arial"/>
        </w:rPr>
        <w:t xml:space="preserve">de la </w:t>
      </w:r>
      <w:r w:rsidRPr="00EF47D5">
        <w:rPr>
          <w:rFonts w:ascii="Century Gothic" w:hAnsi="Century Gothic" w:cs="Arial"/>
          <w:bCs/>
          <w:lang w:val="es-ES"/>
        </w:rPr>
        <w:t>Ley de Transparencia y Acceso a la Información Pública del Estado de Jalisco y sus Municipios</w:t>
      </w:r>
      <w:r w:rsidRPr="00EF47D5">
        <w:rPr>
          <w:rFonts w:ascii="Century Gothic" w:hAnsi="Century Gothic" w:cs="Arial"/>
        </w:rPr>
        <w:t xml:space="preserve">, </w:t>
      </w:r>
      <w:r w:rsidR="00472680" w:rsidRPr="00EF47D5">
        <w:rPr>
          <w:rFonts w:ascii="Century Gothic" w:hAnsi="Century Gothic" w:cs="Arial"/>
        </w:rPr>
        <w:t xml:space="preserve">acuerda la </w:t>
      </w:r>
      <w:r w:rsidR="00AC5B10" w:rsidRPr="00EF47D5">
        <w:rPr>
          <w:rFonts w:ascii="Century Gothic" w:hAnsi="Century Gothic" w:cs="Arial"/>
        </w:rPr>
        <w:t>integra</w:t>
      </w:r>
      <w:r w:rsidR="00472680" w:rsidRPr="00EF47D5">
        <w:rPr>
          <w:rFonts w:ascii="Century Gothic" w:hAnsi="Century Gothic" w:cs="Arial"/>
        </w:rPr>
        <w:t xml:space="preserve">ción </w:t>
      </w:r>
      <w:r w:rsidR="003405A8" w:rsidRPr="00EF47D5">
        <w:rPr>
          <w:rFonts w:ascii="Century Gothic" w:hAnsi="Century Gothic" w:cs="Arial"/>
        </w:rPr>
        <w:t>d</w:t>
      </w:r>
      <w:r w:rsidRPr="00EF47D5">
        <w:rPr>
          <w:rFonts w:ascii="Century Gothic" w:hAnsi="Century Gothic" w:cs="Arial"/>
        </w:rPr>
        <w:t xml:space="preserve">el Comité de </w:t>
      </w:r>
      <w:r w:rsidR="00A048CD" w:rsidRPr="00EF47D5">
        <w:rPr>
          <w:rFonts w:ascii="Century Gothic" w:hAnsi="Century Gothic" w:cs="Arial"/>
        </w:rPr>
        <w:t>Transparencia</w:t>
      </w:r>
      <w:r w:rsidRPr="00EF47D5">
        <w:rPr>
          <w:rFonts w:ascii="Century Gothic" w:hAnsi="Century Gothic" w:cs="Arial"/>
        </w:rPr>
        <w:t xml:space="preserve"> del </w:t>
      </w:r>
      <w:r w:rsidR="003405A8" w:rsidRPr="00EF47D5">
        <w:rPr>
          <w:rFonts w:ascii="Century Gothic" w:hAnsi="Century Gothic" w:cs="Arial"/>
        </w:rPr>
        <w:t xml:space="preserve">Ayuntamiento </w:t>
      </w:r>
      <w:r w:rsidRPr="00EF47D5">
        <w:rPr>
          <w:rFonts w:ascii="Century Gothic" w:hAnsi="Century Gothic" w:cs="Arial"/>
        </w:rPr>
        <w:t>de</w:t>
      </w:r>
      <w:r w:rsidR="00AC5B10" w:rsidRPr="00EF47D5">
        <w:rPr>
          <w:rFonts w:ascii="Century Gothic" w:hAnsi="Century Gothic" w:cs="Arial"/>
        </w:rPr>
        <w:t xml:space="preserve"> </w:t>
      </w:r>
      <w:r w:rsidR="002E6BCB">
        <w:rPr>
          <w:rFonts w:ascii="Century Gothic" w:hAnsi="Century Gothic" w:cs="Arial"/>
        </w:rPr>
        <w:t>Cocula</w:t>
      </w:r>
      <w:r w:rsidR="00AC5B10" w:rsidRPr="00EF47D5">
        <w:rPr>
          <w:rFonts w:ascii="Century Gothic" w:hAnsi="Century Gothic" w:cs="Arial"/>
        </w:rPr>
        <w:t>, Jalisco, con base en los siguientes:</w:t>
      </w:r>
    </w:p>
    <w:p w:rsidR="00A048CD" w:rsidRPr="00EF47D5" w:rsidRDefault="00A048CD" w:rsidP="00EF47D5">
      <w:pPr>
        <w:spacing w:before="280" w:after="280"/>
        <w:jc w:val="center"/>
        <w:outlineLvl w:val="0"/>
        <w:rPr>
          <w:rFonts w:ascii="Century Gothic" w:eastAsia="Times New Roman" w:hAnsi="Century Gothic" w:cs="Arial"/>
          <w:b/>
          <w:spacing w:val="26"/>
          <w:lang w:val="es-ES_tradnl" w:eastAsia="es-ES"/>
        </w:rPr>
      </w:pPr>
      <w:r w:rsidRPr="00EF47D5">
        <w:rPr>
          <w:rFonts w:ascii="Century Gothic" w:eastAsia="Times New Roman" w:hAnsi="Century Gothic" w:cs="Arial"/>
          <w:b/>
          <w:spacing w:val="26"/>
          <w:lang w:val="es-ES_tradnl" w:eastAsia="es-ES"/>
        </w:rPr>
        <w:t>ANTECEDENTES</w:t>
      </w:r>
    </w:p>
    <w:p w:rsidR="00A048CD" w:rsidRPr="00EF47D5" w:rsidRDefault="00A048CD" w:rsidP="00EF47D5">
      <w:pPr>
        <w:autoSpaceDE w:val="0"/>
        <w:autoSpaceDN w:val="0"/>
        <w:adjustRightInd w:val="0"/>
        <w:spacing w:before="200"/>
        <w:jc w:val="both"/>
        <w:outlineLvl w:val="1"/>
        <w:rPr>
          <w:rFonts w:ascii="Century Gothic" w:hAnsi="Century Gothic" w:cs="Arial"/>
        </w:rPr>
      </w:pPr>
      <w:r w:rsidRPr="00EF47D5">
        <w:rPr>
          <w:rFonts w:ascii="Century Gothic" w:hAnsi="Century Gothic" w:cs="Arial"/>
          <w:b/>
        </w:rPr>
        <w:t>1.</w:t>
      </w:r>
      <w:r w:rsidRPr="00EF47D5">
        <w:rPr>
          <w:rFonts w:ascii="Century Gothic" w:hAnsi="Century Gothic" w:cs="Arial"/>
        </w:rPr>
        <w:t xml:space="preserve"> El 19 diecinueve de julio de 2013 dos mil trece, el Congreso del Estado de Jalisco, aprobó el Decreto 24450/LX/13 con el que se emitió la Ley de Transparencia y Acceso a la Información Pública del Estado de Jalisco y sus Municipios, misma que fue promulgada por el Gobernador Constitucional del Estado, el día 23 veintitrés del mismo mes y año, y publicada en el Periódico Oficial “El Estado de Jalisco”, en su número 41, sección II, del día 8 ocho de agosto del 2013 dos mil trece, entrando en vigor al día siguiente de su publicación.</w:t>
      </w:r>
    </w:p>
    <w:p w:rsidR="00A048CD" w:rsidRPr="00EF47D5" w:rsidRDefault="00A048CD" w:rsidP="00EF47D5">
      <w:pPr>
        <w:autoSpaceDE w:val="0"/>
        <w:autoSpaceDN w:val="0"/>
        <w:adjustRightInd w:val="0"/>
        <w:spacing w:before="200"/>
        <w:jc w:val="both"/>
        <w:outlineLvl w:val="1"/>
        <w:rPr>
          <w:rFonts w:ascii="Century Gothic" w:hAnsi="Century Gothic" w:cs="Arial"/>
        </w:rPr>
      </w:pPr>
      <w:r w:rsidRPr="00EF47D5">
        <w:rPr>
          <w:rFonts w:ascii="Century Gothic" w:hAnsi="Century Gothic" w:cs="Arial"/>
          <w:b/>
        </w:rPr>
        <w:t>2.</w:t>
      </w:r>
      <w:r w:rsidRPr="00EF47D5">
        <w:rPr>
          <w:rFonts w:ascii="Century Gothic" w:hAnsi="Century Gothic" w:cs="Arial"/>
        </w:rPr>
        <w:t xml:space="preserve"> Con fecha 16 dieciséis de abril de 2015 dos mil quince, el Congreso General de los Estados Unidos Mexicanos, aprobó el Proyecto de Decreto por el cual se expide la Ley General de Transparencia y Acceso a la Información Pública, mismo que fue promulgado por el Presidente de los Estados Unidos Mexicanos, en el Diario Oficial de la Federación, el 4 cuatro de mayo de 2015 dos mil quince, entrando en vigor al día siguiente de su publicación. </w:t>
      </w:r>
    </w:p>
    <w:p w:rsidR="00A048CD" w:rsidRPr="00EF47D5" w:rsidRDefault="00A048CD" w:rsidP="00EF47D5">
      <w:pPr>
        <w:autoSpaceDE w:val="0"/>
        <w:autoSpaceDN w:val="0"/>
        <w:adjustRightInd w:val="0"/>
        <w:spacing w:before="200"/>
        <w:jc w:val="both"/>
        <w:outlineLvl w:val="1"/>
        <w:rPr>
          <w:rFonts w:ascii="Century Gothic" w:hAnsi="Century Gothic" w:cs="Arial"/>
        </w:rPr>
      </w:pPr>
      <w:r w:rsidRPr="00EF47D5">
        <w:rPr>
          <w:rFonts w:ascii="Century Gothic" w:hAnsi="Century Gothic" w:cs="Arial"/>
          <w:b/>
        </w:rPr>
        <w:t>3.</w:t>
      </w:r>
      <w:r w:rsidRPr="00EF47D5">
        <w:rPr>
          <w:rFonts w:ascii="Century Gothic" w:hAnsi="Century Gothic" w:cs="Arial"/>
        </w:rPr>
        <w:t xml:space="preserve"> Luego, a través del artículo quinto transitorio de la Ley General de Transparencia y Acceso a la Información Pública, se establece que el Congreso de la Unión, las legislaturas de los Estados y la Asamblea Legislativa del Distrito Federal, tendrán un plazo de hasta un año, contado a partir de la entrada en vigor del Decreto aludido en el acápite precedente, para armonizar las leyes relativas, conforme a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w:t>
      </w:r>
      <w:r w:rsidRPr="00EF47D5">
        <w:rPr>
          <w:rFonts w:ascii="Century Gothic" w:hAnsi="Century Gothic" w:cs="Arial"/>
        </w:rPr>
        <w:lastRenderedPageBreak/>
        <w:t>públicos o realice actos de autoridad de la Federación, las Entidades Federativas y los municipios.</w:t>
      </w:r>
    </w:p>
    <w:p w:rsidR="00A048CD" w:rsidRPr="00EF47D5" w:rsidRDefault="00A048CD" w:rsidP="00EF47D5">
      <w:pPr>
        <w:autoSpaceDE w:val="0"/>
        <w:autoSpaceDN w:val="0"/>
        <w:adjustRightInd w:val="0"/>
        <w:spacing w:before="200"/>
        <w:jc w:val="both"/>
        <w:outlineLvl w:val="1"/>
        <w:rPr>
          <w:rFonts w:ascii="Century Gothic" w:hAnsi="Century Gothic" w:cs="Arial"/>
        </w:rPr>
      </w:pPr>
      <w:r w:rsidRPr="00EF47D5">
        <w:rPr>
          <w:rFonts w:ascii="Century Gothic" w:hAnsi="Century Gothic" w:cs="Arial"/>
          <w:b/>
        </w:rPr>
        <w:t>4.</w:t>
      </w:r>
      <w:r w:rsidRPr="00EF47D5">
        <w:rPr>
          <w:rFonts w:ascii="Century Gothic" w:hAnsi="Century Gothic" w:cs="Arial"/>
        </w:rPr>
        <w:t xml:space="preserve"> Con fecha 10 diez de noviembre de 2015 dos mil quince, en cumplimiento a la Ley General de Transparencia y Acceso a la Información Pública, el Congreso del Estado de Jalisco, emitió el Decreto 25653/LX/15 que reforma, adiciona y deroga diversos artículos de la Ley de Transparencia y Acceso a la Información Pública del Estado de Jalisco y sus Municipios, mismo que en su artículo primero transitorio, estableció que entraría en vigor el día que inicie su vigencia el Decreto 25437, previa publicación en el Periódico Oficial “El Estado de Jalisco”.</w:t>
      </w:r>
    </w:p>
    <w:p w:rsidR="00A048CD" w:rsidRPr="00EF47D5" w:rsidRDefault="00A048CD" w:rsidP="00EF47D5">
      <w:pPr>
        <w:autoSpaceDE w:val="0"/>
        <w:autoSpaceDN w:val="0"/>
        <w:adjustRightInd w:val="0"/>
        <w:spacing w:before="200"/>
        <w:jc w:val="both"/>
        <w:outlineLvl w:val="1"/>
        <w:rPr>
          <w:rFonts w:ascii="Century Gothic" w:hAnsi="Century Gothic" w:cs="Arial"/>
        </w:rPr>
      </w:pPr>
      <w:r w:rsidRPr="00EF47D5">
        <w:rPr>
          <w:rFonts w:ascii="Century Gothic" w:hAnsi="Century Gothic" w:cs="Arial"/>
          <w:b/>
        </w:rPr>
        <w:t>5.</w:t>
      </w:r>
      <w:r w:rsidRPr="00EF47D5">
        <w:rPr>
          <w:rFonts w:ascii="Century Gothic" w:hAnsi="Century Gothic" w:cs="Arial"/>
        </w:rPr>
        <w:t xml:space="preserve"> Así, el 19 diecinueve de diciembre de 2015, dos mil quince, se publicó en el Periódico Oficial “El Estado de Jalisco”, el Decreto 25437/LXI/15, mediante el cual se reforman los artículos 4°, 9°, 15, 35, 97, 100 y 111, de la Constitución Política del Estado de Jalisco, y de conformidad a lo establecido en el artículo primero transitorio del citado decreto, la reforma a la Constitución Política del Estado de Jalisco y, en consecuencia, la reforma a la Ley de Transparencia y Acceso a la Información Pública del Estado de Jalisco y sus Municipios, entraron en vigor el día 20 veinte de diciembre del año 2015 dos mil quince.</w:t>
      </w:r>
    </w:p>
    <w:p w:rsidR="00A048CD" w:rsidRPr="00A048CD" w:rsidRDefault="00A048CD" w:rsidP="00EF47D5">
      <w:pPr>
        <w:spacing w:before="280" w:after="280"/>
        <w:jc w:val="center"/>
        <w:outlineLvl w:val="0"/>
        <w:rPr>
          <w:rFonts w:ascii="Century Gothic" w:eastAsia="Times New Roman" w:hAnsi="Century Gothic" w:cs="Arial"/>
          <w:b/>
          <w:spacing w:val="26"/>
          <w:lang w:val="es-ES_tradnl" w:eastAsia="es-ES"/>
        </w:rPr>
      </w:pPr>
      <w:r w:rsidRPr="00A048CD">
        <w:rPr>
          <w:rFonts w:ascii="Century Gothic" w:eastAsia="Times New Roman" w:hAnsi="Century Gothic" w:cs="Arial"/>
          <w:b/>
          <w:spacing w:val="26"/>
          <w:lang w:val="es-ES_tradnl" w:eastAsia="es-ES"/>
        </w:rPr>
        <w:t>CONSIDERANDOS</w:t>
      </w:r>
    </w:p>
    <w:p w:rsidR="00A048CD" w:rsidRPr="00A048CD" w:rsidRDefault="00A048CD" w:rsidP="00EF47D5">
      <w:pPr>
        <w:widowControl w:val="0"/>
        <w:numPr>
          <w:ilvl w:val="0"/>
          <w:numId w:val="5"/>
        </w:numPr>
        <w:tabs>
          <w:tab w:val="left" w:pos="426"/>
        </w:tabs>
        <w:spacing w:before="200"/>
        <w:ind w:left="0" w:firstLine="0"/>
        <w:jc w:val="both"/>
        <w:outlineLvl w:val="1"/>
        <w:rPr>
          <w:rFonts w:ascii="Century Gothic" w:eastAsia="Times New Roman" w:hAnsi="Century Gothic" w:cs="Arial"/>
          <w:lang w:val="es-ES" w:eastAsia="es-ES"/>
        </w:rPr>
      </w:pPr>
      <w:r w:rsidRPr="00A048CD">
        <w:rPr>
          <w:rFonts w:ascii="Century Gothic" w:eastAsia="Times New Roman" w:hAnsi="Century Gothic" w:cs="Arial"/>
          <w:lang w:val="es-ES" w:eastAsia="es-ES"/>
        </w:rPr>
        <w:t>Que la Constitución Política de los Estados Unidos Mexicanos en su artículo 6°, apartado A, fracciones I, II, III, IV, V, VI y VII, establece los principios y bases para el ejercicio del derecho de acceso a la información pública que deberán observar, la Federación, los Estados y Municipios en el ámbito de sus respectivas competencias. Asimismo, el artículo 116, fracción VIII, del citado ordenamiento, establece que 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 de la Constitución y la ley general que emita el Congreso de la Unión para establecer las bases, principios generales y procedimientos del ejercicio de este derecho.</w:t>
      </w:r>
    </w:p>
    <w:p w:rsidR="00A048CD" w:rsidRPr="00A048CD"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t xml:space="preserve">Que la Ley General de Transparencia y Acceso a la Información Pública, es de orden público y de observancia general en toda la República, reglamentaria del artículo 6° de la Constitución Política de los Estados Unidos Mexicanos, en materia de transparencia y acceso a la información; y tiene por objeto establecer los principios, bases generales y procedimientos para garantizar el derecho de acceso a la información en posesión de cualquier autoridad, entidad, órgano y organismo de los poderes Legislativo, Ejecutivo y Judicial, órganos autónomos, </w:t>
      </w:r>
      <w:r w:rsidRPr="00A048CD">
        <w:rPr>
          <w:rFonts w:ascii="Century Gothic" w:eastAsia="Times New Roman" w:hAnsi="Century Gothic" w:cs="Arial"/>
          <w:bCs/>
          <w:lang w:val="es-ES_tradnl" w:eastAsia="es-ES"/>
        </w:rPr>
        <w:lastRenderedPageBreak/>
        <w:t xml:space="preserve">partidos políticos, fideicomisos y fondos públicos, así como de cualquier persona física, moral o sindicato que reciba y ejerza recursos públicos o realice actos de autoridad de la Federación, las Entidades Federativas y los municipios, vigente a partir del 05 cinco de mayo del año 2015 dos mil quince. </w:t>
      </w:r>
    </w:p>
    <w:p w:rsidR="00A048CD" w:rsidRPr="00A048CD"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t>Que la Constitución Política del Estado de Jalisco, reconoce en sus artículos 4°, párrafo tercero, 9° y 15, fracciones IX y X, párrafo segundo, la garantía del derecho a la información pública y la protección de datos personales por el Estado, los fundamentos del derecho a la información pública, así como la obligación de las autoridades estatales y municipales de promover y garantizar la transparencia y el derecho a la información pública, en el ámbito de su competencia, y proporcionar la información pública en su posesión, rendir cuentas de sus funciones y permitir el ejercicio del derecho a la información en los términos de ley.</w:t>
      </w:r>
    </w:p>
    <w:p w:rsidR="00A048CD" w:rsidRPr="00A048CD"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t xml:space="preserve">Que la Ley de Transparencia y Acceso a la Información Pública del Estado de Jalisco y sus Municipios, es de orden e interés público, y reglamentaria de los artículos 6° y 16, párrafo segundo, de la Constitución Política de los Estados Unidos Mexicanos, en lo relativo a datos personales en posesión de entes públicos, así como 4° párrafo tercero, 9° y 15, fracción IX, de la Constitución Política del Estado de Jalisco y tiene como objeto transparentar el ejercicio de la función pública, la rendición de cuentas, así como el proceso de la toma de decisiones en los asuntos de interés público; garantizar y hacer efectivo el derecho a toda persona de solicitar, acceder, consultar, recibir, difundir, reproducir y publicar información pública; clasificar la información pública en posesión de los sujetos obligados y mejorar la organización de archivos; y proteger los datos personales en posesión de los sujetos obligados, como información confidencial, de conformidad con las disposiciones legales aplicables; entre otras. </w:t>
      </w:r>
    </w:p>
    <w:p w:rsidR="00A048CD" w:rsidRPr="00A048CD"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t>Que tanto la Ley de Transparencia y Acceso a la Información Pública del Estado de Jalisco y sus Municipios como la Ley General de Transparencia y Acceso a la Información Pública, establecen en sus artículos 24 y 23, respectivamente, el catálogo de sujetos obligados a transparentar y permitir el acceso a su información y proteger los datos p</w:t>
      </w:r>
      <w:r w:rsidR="0054778D">
        <w:rPr>
          <w:rFonts w:ascii="Century Gothic" w:eastAsia="Times New Roman" w:hAnsi="Century Gothic" w:cs="Arial"/>
          <w:bCs/>
          <w:lang w:val="es-ES_tradnl" w:eastAsia="es-ES"/>
        </w:rPr>
        <w:t xml:space="preserve">ersonales que obren en su poder, entre los que se encuentra el Ayuntamiento de </w:t>
      </w:r>
      <w:r w:rsidR="00141A66">
        <w:rPr>
          <w:rFonts w:ascii="Century Gothic" w:eastAsia="Times New Roman" w:hAnsi="Century Gothic" w:cs="Arial"/>
          <w:bCs/>
          <w:lang w:val="es-ES_tradnl" w:eastAsia="es-ES"/>
        </w:rPr>
        <w:t>Cocula</w:t>
      </w:r>
      <w:r w:rsidR="0054778D">
        <w:rPr>
          <w:rFonts w:ascii="Century Gothic" w:eastAsia="Times New Roman" w:hAnsi="Century Gothic" w:cs="Arial"/>
          <w:bCs/>
          <w:lang w:val="es-ES_tradnl" w:eastAsia="es-ES"/>
        </w:rPr>
        <w:t xml:space="preserve">, Jalisco. </w:t>
      </w:r>
    </w:p>
    <w:p w:rsidR="00A048CD" w:rsidRPr="00A048CD"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t xml:space="preserve">Que tanto la Ley de Transparencia y Acceso a la Información Pública del Estado de Jalisco y sus Municipios como la Ley General de Transparencia y Acceso a la Información Pública, establecen en sus artículos 27, 28 y 30, así como 43 y 44, respectivamente, la naturaleza, integración y atribuciones del Comité de Transparencia. </w:t>
      </w:r>
    </w:p>
    <w:p w:rsidR="00A048CD" w:rsidRPr="00A048CD"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lastRenderedPageBreak/>
        <w:t xml:space="preserve">Que tanto la Ley de Transparencia y Acceso a la Información Pública del Estado de Jalisco y sus Municipios como la Ley General de Transparencia y Acceso a la Información Pública, establecen en sus artículos 31 y 32, así como 24, fracción II, y 45, respectivamente, la naturaleza y atribuciones de la Unidad de Transparencia. </w:t>
      </w:r>
    </w:p>
    <w:p w:rsidR="00A048CD" w:rsidRPr="00A048CD"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t xml:space="preserve">Que tanto la Ley de Transparencia y Acceso a la Información Pública del Estado de Jalisco y sus Municipios, como la Ley General de Transparencia y Acceso a la Información Pública, establecen en sus artículos 25, párrafo 1, fracción II, y 24, fracción I, la obligación de los sujetos obligados de constituir su Comité de Transparencia y Unidad de Transparencia, así como vigilar su correcto funcionamiento. </w:t>
      </w:r>
    </w:p>
    <w:p w:rsidR="003B226A" w:rsidRPr="00EF47D5"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t>Que el Reglamento de la Ley de Transparencia y Acceso a la Información Pública del Estado de Jalisco y sus Municipios, en su</w:t>
      </w:r>
      <w:r w:rsidRPr="00EF47D5">
        <w:rPr>
          <w:rFonts w:ascii="Century Gothic" w:eastAsia="Times New Roman" w:hAnsi="Century Gothic" w:cs="Arial"/>
          <w:bCs/>
          <w:lang w:val="es-ES_tradnl" w:eastAsia="es-ES"/>
        </w:rPr>
        <w:t>s</w:t>
      </w:r>
      <w:r w:rsidRPr="00A048CD">
        <w:rPr>
          <w:rFonts w:ascii="Century Gothic" w:eastAsia="Times New Roman" w:hAnsi="Century Gothic" w:cs="Arial"/>
          <w:bCs/>
          <w:lang w:val="es-ES_tradnl" w:eastAsia="es-ES"/>
        </w:rPr>
        <w:t xml:space="preserve"> artículo</w:t>
      </w:r>
      <w:r w:rsidRPr="00EF47D5">
        <w:rPr>
          <w:rFonts w:ascii="Century Gothic" w:eastAsia="Times New Roman" w:hAnsi="Century Gothic" w:cs="Arial"/>
          <w:bCs/>
          <w:lang w:val="es-ES_tradnl" w:eastAsia="es-ES"/>
        </w:rPr>
        <w:t xml:space="preserve">s 7 y </w:t>
      </w:r>
      <w:r w:rsidRPr="00A048CD">
        <w:rPr>
          <w:rFonts w:ascii="Century Gothic" w:eastAsia="Times New Roman" w:hAnsi="Century Gothic" w:cs="Arial"/>
          <w:bCs/>
          <w:lang w:val="es-ES_tradnl" w:eastAsia="es-ES"/>
        </w:rPr>
        <w:t>9, párrafo segundo, establece</w:t>
      </w:r>
      <w:r w:rsidR="003B226A" w:rsidRPr="00EF47D5">
        <w:rPr>
          <w:rFonts w:ascii="Century Gothic" w:eastAsia="Times New Roman" w:hAnsi="Century Gothic" w:cs="Arial"/>
          <w:bCs/>
          <w:lang w:val="es-ES_tradnl" w:eastAsia="es-ES"/>
        </w:rPr>
        <w:t xml:space="preserve">n las previsiones para ingresar el Comité de Transparencia, en caso de no contar con unidad de control interno, así como </w:t>
      </w:r>
      <w:r w:rsidRPr="00A048CD">
        <w:rPr>
          <w:rFonts w:ascii="Century Gothic" w:eastAsia="Times New Roman" w:hAnsi="Century Gothic" w:cs="Arial"/>
          <w:bCs/>
          <w:lang w:val="es-ES_tradnl" w:eastAsia="es-ES"/>
        </w:rPr>
        <w:t>la obligación de los sujetos obligados de remitir al Instituto copia certificada del acuerdo con el que se constituya e instale el Comité</w:t>
      </w:r>
      <w:r w:rsidR="003B226A" w:rsidRPr="00EF47D5">
        <w:rPr>
          <w:rFonts w:ascii="Century Gothic" w:eastAsia="Times New Roman" w:hAnsi="Century Gothic" w:cs="Arial"/>
          <w:bCs/>
          <w:lang w:val="es-ES_tradnl" w:eastAsia="es-ES"/>
        </w:rPr>
        <w:t>.</w:t>
      </w:r>
    </w:p>
    <w:p w:rsidR="00A048CD" w:rsidRPr="00A048CD"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A048CD">
        <w:rPr>
          <w:rFonts w:ascii="Century Gothic" w:eastAsia="Times New Roman" w:hAnsi="Century Gothic" w:cs="Arial"/>
          <w:bCs/>
          <w:lang w:val="es-ES_tradnl" w:eastAsia="es-ES"/>
        </w:rPr>
        <w:t xml:space="preserve">Que con motivo de la reforma a la Ley de Transparencia y Acceso a la Información Pública del Estado de Jalisco y sus Municipios, emitida por el Congreso del Estado de Jalisco mediante el Decreto 25653/LX/15, publicada en el Periódico Oficial “El Estado de Jalisco”, en fecha 10 diez de noviembre de 2015 dos mil quince, y vigente a partir del 20 veinte de diciembre de 2015 dos mil quince, es menester dar cumplimiento a sus principios y procedimientos, para garantizar el efectivo cumplimiento del derecho de acceso a la información y la protección de datos personales, adecuando la normatividad secundaria de la Ley, y efectuando los ajustes organizacionales necesarios para el cumplimiento de las nuevas disposiciones, tal como lo es la conformación de la Unidad de Transparencia, así como la integración del Comité de Transparencia, conforme a la Ley. </w:t>
      </w:r>
    </w:p>
    <w:p w:rsidR="00A048CD" w:rsidRPr="00EF47D5" w:rsidRDefault="00A048CD" w:rsidP="00EF47D5">
      <w:pPr>
        <w:numPr>
          <w:ilvl w:val="0"/>
          <w:numId w:val="5"/>
        </w:numPr>
        <w:tabs>
          <w:tab w:val="left" w:pos="426"/>
        </w:tabs>
        <w:spacing w:before="200"/>
        <w:ind w:left="0" w:firstLine="0"/>
        <w:jc w:val="both"/>
        <w:outlineLvl w:val="1"/>
        <w:rPr>
          <w:rFonts w:ascii="Century Gothic" w:eastAsia="Times New Roman" w:hAnsi="Century Gothic" w:cs="Arial"/>
          <w:bCs/>
          <w:lang w:val="es-ES_tradnl" w:eastAsia="es-ES"/>
        </w:rPr>
      </w:pPr>
      <w:r w:rsidRPr="00EF47D5">
        <w:rPr>
          <w:rFonts w:ascii="Century Gothic" w:eastAsia="Times New Roman" w:hAnsi="Century Gothic" w:cs="Arial"/>
          <w:bCs/>
          <w:lang w:val="es-ES_tradnl" w:eastAsia="es-ES"/>
        </w:rPr>
        <w:t xml:space="preserve">Que para dar cumplimiento a los principios y procedimientos establecidos en la Ley de Transparencia y Acceso a la Información Pública del Estado de Jalisco y sus Municipios y la Ley de General de Transparencia y Acceso a la Información Pública, en relación a la conformación de la Unidad de Transparencia y el Comité de Transparencia, en la Quinta Sesión Ordinaria del Pleno del Instituto de Transparencia, Información Pública y Protección de Datos Personales del Estado de Jalisco, celebrada en fecha 10 diez de febrero del año actual, fue aprobado el dictamen de respuesta a la Consulta Jurídica 01/2016, mediante el cual se </w:t>
      </w:r>
      <w:r w:rsidR="001C615B">
        <w:rPr>
          <w:rFonts w:ascii="Century Gothic" w:eastAsia="Times New Roman" w:hAnsi="Century Gothic" w:cs="Arial"/>
          <w:bCs/>
          <w:lang w:val="es-ES_tradnl" w:eastAsia="es-ES"/>
        </w:rPr>
        <w:lastRenderedPageBreak/>
        <w:t xml:space="preserve">fueron emitidos </w:t>
      </w:r>
      <w:r w:rsidRPr="00EF47D5">
        <w:rPr>
          <w:rFonts w:ascii="Century Gothic" w:eastAsia="Times New Roman" w:hAnsi="Century Gothic" w:cs="Arial"/>
          <w:bCs/>
          <w:lang w:val="es-ES_tradnl" w:eastAsia="es-ES"/>
        </w:rPr>
        <w:t>los criterios que se deberán considerar para llevar a cabo la integración de ambos órganos internos de los sujetos obligados.</w:t>
      </w:r>
    </w:p>
    <w:p w:rsidR="00A534F2" w:rsidRPr="00EF47D5" w:rsidRDefault="00521D07" w:rsidP="00EF47D5">
      <w:pPr>
        <w:autoSpaceDE w:val="0"/>
        <w:autoSpaceDN w:val="0"/>
        <w:adjustRightInd w:val="0"/>
        <w:spacing w:before="200"/>
        <w:jc w:val="both"/>
        <w:rPr>
          <w:rFonts w:ascii="Century Gothic" w:hAnsi="Century Gothic" w:cs="Arial"/>
        </w:rPr>
      </w:pPr>
      <w:r w:rsidRPr="00EF47D5">
        <w:rPr>
          <w:rFonts w:ascii="Century Gothic" w:hAnsi="Century Gothic" w:cs="Arial"/>
        </w:rPr>
        <w:t xml:space="preserve">En razón de lo anterior, y </w:t>
      </w:r>
      <w:r w:rsidR="00472680" w:rsidRPr="00EF47D5">
        <w:rPr>
          <w:rFonts w:ascii="Century Gothic" w:hAnsi="Century Gothic" w:cs="Arial"/>
        </w:rPr>
        <w:t xml:space="preserve">de conformidad a lo establecido por los artículos 27 y 28, de la </w:t>
      </w:r>
      <w:r w:rsidR="00472680" w:rsidRPr="00EF47D5">
        <w:rPr>
          <w:rFonts w:ascii="Century Gothic" w:hAnsi="Century Gothic" w:cs="Arial"/>
          <w:bCs/>
          <w:lang w:val="es-ES"/>
        </w:rPr>
        <w:t>Ley de Transparencia y Acceso a la Información Pública del Estado de Jalisco y sus Municipios</w:t>
      </w:r>
      <w:r w:rsidR="00472680" w:rsidRPr="00EF47D5">
        <w:rPr>
          <w:rFonts w:ascii="Century Gothic" w:hAnsi="Century Gothic" w:cs="Arial"/>
        </w:rPr>
        <w:t>, y</w:t>
      </w:r>
      <w:r w:rsidR="006E6582" w:rsidRPr="00EF47D5">
        <w:rPr>
          <w:rFonts w:ascii="Century Gothic" w:hAnsi="Century Gothic" w:cs="Arial"/>
        </w:rPr>
        <w:t xml:space="preserve"> artículo </w:t>
      </w:r>
      <w:r w:rsidR="00472680" w:rsidRPr="00EF47D5">
        <w:rPr>
          <w:rFonts w:ascii="Century Gothic" w:hAnsi="Century Gothic" w:cs="Arial"/>
        </w:rPr>
        <w:t>7, del Reglamento de la</w:t>
      </w:r>
      <w:r w:rsidR="00472680" w:rsidRPr="00EF47D5">
        <w:rPr>
          <w:rFonts w:ascii="Century Gothic" w:hAnsi="Century Gothic" w:cs="Arial"/>
          <w:bCs/>
          <w:lang w:val="es-ES"/>
        </w:rPr>
        <w:t xml:space="preserve"> Ley de Transparencia y Acceso a la Información Pública del Estado de Jalisco y sus Municipios</w:t>
      </w:r>
      <w:r w:rsidR="00472680" w:rsidRPr="00EF47D5">
        <w:rPr>
          <w:rFonts w:ascii="Century Gothic" w:hAnsi="Century Gothic" w:cs="Arial"/>
        </w:rPr>
        <w:t>, se acuerda la integra</w:t>
      </w:r>
      <w:r w:rsidR="00944C3F" w:rsidRPr="00EF47D5">
        <w:rPr>
          <w:rFonts w:ascii="Century Gothic" w:hAnsi="Century Gothic" w:cs="Arial"/>
        </w:rPr>
        <w:t>ción</w:t>
      </w:r>
      <w:r w:rsidR="00472680" w:rsidRPr="00EF47D5">
        <w:rPr>
          <w:rFonts w:ascii="Century Gothic" w:hAnsi="Century Gothic" w:cs="Arial"/>
        </w:rPr>
        <w:t xml:space="preserve"> </w:t>
      </w:r>
      <w:r w:rsidR="0005795E" w:rsidRPr="00EF47D5">
        <w:rPr>
          <w:rFonts w:ascii="Century Gothic" w:hAnsi="Century Gothic" w:cs="Arial"/>
        </w:rPr>
        <w:t>d</w:t>
      </w:r>
      <w:r w:rsidR="00472680" w:rsidRPr="00EF47D5">
        <w:rPr>
          <w:rFonts w:ascii="Century Gothic" w:hAnsi="Century Gothic" w:cs="Arial"/>
        </w:rPr>
        <w:t xml:space="preserve">el Comité de </w:t>
      </w:r>
      <w:r w:rsidR="00531DFA" w:rsidRPr="00EF47D5">
        <w:rPr>
          <w:rFonts w:ascii="Century Gothic" w:hAnsi="Century Gothic" w:cs="Arial"/>
        </w:rPr>
        <w:t xml:space="preserve">Transparencia del </w:t>
      </w:r>
      <w:r w:rsidR="00472680" w:rsidRPr="00EF47D5">
        <w:rPr>
          <w:rFonts w:ascii="Century Gothic" w:hAnsi="Century Gothic" w:cs="Arial"/>
        </w:rPr>
        <w:t xml:space="preserve">sujeto obligado </w:t>
      </w:r>
      <w:r w:rsidR="003405A8" w:rsidRPr="00EF47D5">
        <w:rPr>
          <w:rFonts w:ascii="Century Gothic" w:hAnsi="Century Gothic" w:cs="Arial"/>
        </w:rPr>
        <w:t xml:space="preserve">Ayuntamiento </w:t>
      </w:r>
      <w:r w:rsidR="00472680" w:rsidRPr="00EF47D5">
        <w:rPr>
          <w:rFonts w:ascii="Century Gothic" w:hAnsi="Century Gothic" w:cs="Arial"/>
        </w:rPr>
        <w:t xml:space="preserve">de </w:t>
      </w:r>
      <w:r w:rsidR="00141A66">
        <w:rPr>
          <w:rFonts w:ascii="Century Gothic" w:hAnsi="Century Gothic" w:cs="Arial"/>
        </w:rPr>
        <w:t>Cocula</w:t>
      </w:r>
      <w:r w:rsidR="00472680" w:rsidRPr="00EF47D5">
        <w:rPr>
          <w:rFonts w:ascii="Century Gothic" w:hAnsi="Century Gothic" w:cs="Arial"/>
        </w:rPr>
        <w:t xml:space="preserve">, Jalisco, </w:t>
      </w:r>
      <w:r w:rsidR="00A534F2" w:rsidRPr="00EF47D5">
        <w:rPr>
          <w:rFonts w:ascii="Century Gothic" w:hAnsi="Century Gothic" w:cs="Arial"/>
        </w:rPr>
        <w:t>de la siguiente manera:</w:t>
      </w:r>
    </w:p>
    <w:p w:rsidR="00A534F2" w:rsidRPr="00141A66" w:rsidRDefault="00141A66" w:rsidP="00EF47D5">
      <w:pPr>
        <w:pStyle w:val="Prrafodelista"/>
        <w:numPr>
          <w:ilvl w:val="0"/>
          <w:numId w:val="3"/>
        </w:numPr>
        <w:spacing w:after="0"/>
        <w:ind w:left="1985" w:hanging="357"/>
        <w:contextualSpacing w:val="0"/>
        <w:rPr>
          <w:rFonts w:ascii="Century Gothic" w:hAnsi="Century Gothic" w:cs="Arial"/>
          <w:lang w:val="es-ES"/>
        </w:rPr>
      </w:pPr>
      <w:r w:rsidRPr="00141A66">
        <w:rPr>
          <w:rFonts w:ascii="Century Gothic" w:hAnsi="Century Gothic" w:cs="Arial"/>
          <w:lang w:val="es-ES"/>
        </w:rPr>
        <w:t>FRANCISCO JAVIER BUENROSTRO ACOSTA</w:t>
      </w:r>
    </w:p>
    <w:p w:rsidR="00B4379B" w:rsidRPr="00141A66" w:rsidRDefault="00B4379B" w:rsidP="00FB4BB1">
      <w:pPr>
        <w:pStyle w:val="Prrafodelista"/>
        <w:ind w:left="1985"/>
        <w:contextualSpacing w:val="0"/>
        <w:rPr>
          <w:rFonts w:ascii="Century Gothic" w:hAnsi="Century Gothic" w:cs="Arial"/>
          <w:lang w:val="es-ES"/>
        </w:rPr>
      </w:pPr>
      <w:r w:rsidRPr="00141A66">
        <w:rPr>
          <w:rFonts w:ascii="Century Gothic" w:hAnsi="Century Gothic" w:cs="Arial"/>
          <w:lang w:val="es-ES"/>
        </w:rPr>
        <w:t xml:space="preserve">Presidente Municipal de </w:t>
      </w:r>
      <w:r w:rsidR="00141A66">
        <w:rPr>
          <w:rFonts w:ascii="Century Gothic" w:hAnsi="Century Gothic" w:cs="Arial"/>
          <w:lang w:val="es-ES"/>
        </w:rPr>
        <w:t>Cocula</w:t>
      </w:r>
      <w:r w:rsidRPr="00141A66">
        <w:rPr>
          <w:rFonts w:ascii="Century Gothic" w:hAnsi="Century Gothic" w:cs="Arial"/>
          <w:lang w:val="es-ES"/>
        </w:rPr>
        <w:t xml:space="preserve">, Jalisco, quien fungirá como Presidente del Comité de </w:t>
      </w:r>
      <w:r w:rsidR="00531DFA" w:rsidRPr="00141A66">
        <w:rPr>
          <w:rFonts w:ascii="Century Gothic" w:hAnsi="Century Gothic" w:cs="Arial"/>
          <w:lang w:val="es-ES"/>
        </w:rPr>
        <w:t>Transparencia</w:t>
      </w:r>
      <w:r w:rsidRPr="00141A66">
        <w:rPr>
          <w:rFonts w:ascii="Century Gothic" w:hAnsi="Century Gothic" w:cs="Arial"/>
          <w:lang w:val="es-ES"/>
        </w:rPr>
        <w:t xml:space="preserve">. </w:t>
      </w:r>
    </w:p>
    <w:p w:rsidR="00B4379B" w:rsidRPr="00141A66" w:rsidRDefault="00141A66" w:rsidP="00EF47D5">
      <w:pPr>
        <w:pStyle w:val="Prrafodelista"/>
        <w:numPr>
          <w:ilvl w:val="0"/>
          <w:numId w:val="3"/>
        </w:numPr>
        <w:spacing w:after="0"/>
        <w:ind w:left="1985" w:hanging="357"/>
        <w:contextualSpacing w:val="0"/>
        <w:rPr>
          <w:rFonts w:ascii="Century Gothic" w:hAnsi="Century Gothic" w:cs="Arial"/>
          <w:lang w:val="es-ES"/>
        </w:rPr>
      </w:pPr>
      <w:r>
        <w:rPr>
          <w:rFonts w:ascii="Century Gothic" w:hAnsi="Century Gothic" w:cs="Arial"/>
          <w:lang w:val="es-ES"/>
        </w:rPr>
        <w:t>ROSALIA BUSTOS MONCAYO</w:t>
      </w:r>
    </w:p>
    <w:p w:rsidR="00B4379B" w:rsidRPr="00141A66" w:rsidRDefault="00B4379B" w:rsidP="001C615B">
      <w:pPr>
        <w:pStyle w:val="Prrafodelista"/>
        <w:ind w:left="1985"/>
        <w:contextualSpacing w:val="0"/>
        <w:rPr>
          <w:rFonts w:ascii="Century Gothic" w:hAnsi="Century Gothic" w:cs="Arial"/>
          <w:lang w:val="es-ES"/>
        </w:rPr>
      </w:pPr>
      <w:r w:rsidRPr="00141A66">
        <w:rPr>
          <w:rFonts w:ascii="Century Gothic" w:hAnsi="Century Gothic" w:cs="Arial"/>
          <w:lang w:val="es-ES"/>
        </w:rPr>
        <w:t>Titular de la Unidad de Transparencia, quien fungirá como Secretario del Comité</w:t>
      </w:r>
      <w:r w:rsidR="00531DFA" w:rsidRPr="00141A66">
        <w:rPr>
          <w:rFonts w:ascii="Century Gothic" w:hAnsi="Century Gothic" w:cs="Arial"/>
          <w:lang w:val="es-ES"/>
        </w:rPr>
        <w:t xml:space="preserve"> Transparencia</w:t>
      </w:r>
      <w:r w:rsidRPr="00141A66">
        <w:rPr>
          <w:rFonts w:ascii="Century Gothic" w:hAnsi="Century Gothic" w:cs="Arial"/>
          <w:lang w:val="es-ES"/>
        </w:rPr>
        <w:t xml:space="preserve">. </w:t>
      </w:r>
    </w:p>
    <w:p w:rsidR="00B4379B" w:rsidRPr="00141A66" w:rsidRDefault="00141A66" w:rsidP="00EF47D5">
      <w:pPr>
        <w:pStyle w:val="Prrafodelista"/>
        <w:numPr>
          <w:ilvl w:val="0"/>
          <w:numId w:val="3"/>
        </w:numPr>
        <w:spacing w:after="0"/>
        <w:ind w:left="1985" w:hanging="357"/>
        <w:contextualSpacing w:val="0"/>
        <w:rPr>
          <w:rFonts w:ascii="Century Gothic" w:hAnsi="Century Gothic" w:cs="Arial"/>
          <w:lang w:val="es-ES"/>
        </w:rPr>
      </w:pPr>
      <w:r>
        <w:rPr>
          <w:rFonts w:ascii="Century Gothic" w:hAnsi="Century Gothic" w:cs="Arial"/>
          <w:lang w:val="es-ES"/>
        </w:rPr>
        <w:t>MANUEL RICO PEREZ</w:t>
      </w:r>
    </w:p>
    <w:p w:rsidR="00B4379B" w:rsidRDefault="00141A66" w:rsidP="001C615B">
      <w:pPr>
        <w:pStyle w:val="Prrafodelista"/>
        <w:ind w:left="1985"/>
        <w:contextualSpacing w:val="0"/>
        <w:rPr>
          <w:rFonts w:ascii="Century Gothic" w:hAnsi="Century Gothic" w:cs="Arial"/>
          <w:lang w:val="es-ES"/>
        </w:rPr>
      </w:pPr>
      <w:r>
        <w:rPr>
          <w:rFonts w:ascii="Century Gothic" w:hAnsi="Century Gothic" w:cs="Arial"/>
          <w:lang w:val="es-ES"/>
        </w:rPr>
        <w:t>Síndico,</w:t>
      </w:r>
      <w:r w:rsidR="003049F0" w:rsidRPr="00141A66">
        <w:rPr>
          <w:rFonts w:ascii="Century Gothic" w:hAnsi="Century Gothic" w:cs="Arial"/>
          <w:lang w:val="es-ES"/>
        </w:rPr>
        <w:t xml:space="preserve"> </w:t>
      </w:r>
      <w:r w:rsidR="00B4379B" w:rsidRPr="00141A66">
        <w:rPr>
          <w:rFonts w:ascii="Century Gothic" w:hAnsi="Century Gothic" w:cs="Arial"/>
          <w:lang w:val="es-ES"/>
        </w:rPr>
        <w:t xml:space="preserve">integrante del Comité de </w:t>
      </w:r>
      <w:r w:rsidR="00531DFA" w:rsidRPr="00141A66">
        <w:rPr>
          <w:rFonts w:ascii="Century Gothic" w:hAnsi="Century Gothic" w:cs="Arial"/>
          <w:lang w:val="es-ES"/>
        </w:rPr>
        <w:t xml:space="preserve">Transparencia </w:t>
      </w:r>
      <w:r w:rsidR="00B4379B" w:rsidRPr="00141A66">
        <w:rPr>
          <w:rFonts w:ascii="Century Gothic" w:hAnsi="Century Gothic" w:cs="Arial"/>
          <w:lang w:val="es-ES"/>
        </w:rPr>
        <w:t>en funciones del órgano de control Interno</w:t>
      </w:r>
      <w:r w:rsidR="00992CBD" w:rsidRPr="00141A66">
        <w:rPr>
          <w:rFonts w:ascii="Century Gothic" w:hAnsi="Century Gothic" w:cs="Arial"/>
          <w:lang w:val="es-ES"/>
        </w:rPr>
        <w:t xml:space="preserve">. </w:t>
      </w:r>
    </w:p>
    <w:p w:rsidR="00141A66" w:rsidRDefault="00141A66" w:rsidP="00EF47D5">
      <w:pPr>
        <w:spacing w:before="280" w:after="280"/>
        <w:jc w:val="center"/>
        <w:outlineLvl w:val="0"/>
        <w:rPr>
          <w:rFonts w:ascii="Century Gothic" w:eastAsia="Times New Roman" w:hAnsi="Century Gothic" w:cs="Arial"/>
          <w:b/>
          <w:spacing w:val="26"/>
          <w:lang w:val="es-ES_tradnl" w:eastAsia="es-ES"/>
        </w:rPr>
      </w:pPr>
    </w:p>
    <w:p w:rsidR="00A534F2" w:rsidRPr="00EF47D5" w:rsidRDefault="00A534F2" w:rsidP="00EF47D5">
      <w:pPr>
        <w:spacing w:before="280" w:after="280"/>
        <w:jc w:val="center"/>
        <w:outlineLvl w:val="0"/>
        <w:rPr>
          <w:rFonts w:ascii="Century Gothic" w:eastAsia="Times New Roman" w:hAnsi="Century Gothic" w:cs="Arial"/>
          <w:b/>
          <w:spacing w:val="26"/>
          <w:lang w:val="es-ES_tradnl" w:eastAsia="es-ES"/>
        </w:rPr>
      </w:pPr>
      <w:r w:rsidRPr="00EF47D5">
        <w:rPr>
          <w:rFonts w:ascii="Century Gothic" w:eastAsia="Times New Roman" w:hAnsi="Century Gothic" w:cs="Arial"/>
          <w:b/>
          <w:spacing w:val="26"/>
          <w:lang w:val="es-ES_tradnl" w:eastAsia="es-ES"/>
        </w:rPr>
        <w:t>DISPOSICIONES GENERALES</w:t>
      </w:r>
      <w:r w:rsidR="00CE48E1" w:rsidRPr="00EF47D5">
        <w:rPr>
          <w:rFonts w:ascii="Century Gothic" w:eastAsia="Times New Roman" w:hAnsi="Century Gothic" w:cs="Arial"/>
          <w:b/>
          <w:spacing w:val="26"/>
          <w:lang w:val="es-ES_tradnl" w:eastAsia="es-ES"/>
        </w:rPr>
        <w:t xml:space="preserve"> </w:t>
      </w:r>
      <w:r w:rsidR="00E84EBC" w:rsidRPr="00EF47D5">
        <w:rPr>
          <w:rFonts w:ascii="Century Gothic" w:eastAsia="Times New Roman" w:hAnsi="Century Gothic" w:cs="Arial"/>
          <w:b/>
          <w:spacing w:val="26"/>
          <w:lang w:val="es-ES_tradnl" w:eastAsia="es-ES"/>
        </w:rPr>
        <w:t xml:space="preserve">SOBRE EL </w:t>
      </w:r>
      <w:r w:rsidR="00E84EBC" w:rsidRPr="00EF47D5">
        <w:rPr>
          <w:rFonts w:ascii="Century Gothic" w:eastAsia="Times New Roman" w:hAnsi="Century Gothic" w:cs="Arial"/>
          <w:b/>
          <w:spacing w:val="26"/>
          <w:lang w:val="es-ES_tradnl" w:eastAsia="es-ES"/>
        </w:rPr>
        <w:br/>
        <w:t>COMITÉ DE TRANSPARENCIA</w:t>
      </w:r>
    </w:p>
    <w:p w:rsidR="00A534F2" w:rsidRPr="00EF47D5" w:rsidRDefault="00A534F2" w:rsidP="00EF47D5">
      <w:pPr>
        <w:spacing w:before="200"/>
        <w:jc w:val="both"/>
        <w:rPr>
          <w:rFonts w:ascii="Century Gothic" w:hAnsi="Century Gothic" w:cs="Arial"/>
        </w:rPr>
      </w:pPr>
      <w:r w:rsidRPr="00EF47D5">
        <w:rPr>
          <w:rFonts w:ascii="Century Gothic" w:hAnsi="Century Gothic" w:cs="Arial"/>
          <w:b/>
        </w:rPr>
        <w:t>PRIMERO.</w:t>
      </w:r>
      <w:r w:rsidRPr="00EF47D5">
        <w:rPr>
          <w:rFonts w:ascii="Century Gothic" w:hAnsi="Century Gothic" w:cs="Arial"/>
        </w:rPr>
        <w:t xml:space="preserve"> El Comité de </w:t>
      </w:r>
      <w:r w:rsidR="00E84EBC" w:rsidRPr="00EF47D5">
        <w:rPr>
          <w:rFonts w:ascii="Century Gothic" w:hAnsi="Century Gothic" w:cs="Arial"/>
        </w:rPr>
        <w:t>Transparencia</w:t>
      </w:r>
      <w:r w:rsidRPr="00EF47D5">
        <w:rPr>
          <w:rFonts w:ascii="Century Gothic" w:hAnsi="Century Gothic" w:cs="Arial"/>
        </w:rPr>
        <w:t xml:space="preserve"> tiene por objeto establecer directrices en materia de clasificación de información pública del sujeto obligado, de conformidad a lo establecido en el </w:t>
      </w:r>
      <w:r w:rsidR="00992CBD" w:rsidRPr="00EF47D5">
        <w:rPr>
          <w:rFonts w:ascii="Century Gothic" w:hAnsi="Century Gothic" w:cs="Arial"/>
        </w:rPr>
        <w:t xml:space="preserve">Titulo Tercero, </w:t>
      </w:r>
      <w:r w:rsidRPr="00EF47D5">
        <w:rPr>
          <w:rFonts w:ascii="Century Gothic" w:hAnsi="Century Gothic" w:cs="Arial"/>
        </w:rPr>
        <w:t>Capítulo II</w:t>
      </w:r>
      <w:r w:rsidR="00944C3F" w:rsidRPr="00EF47D5">
        <w:rPr>
          <w:rFonts w:ascii="Century Gothic" w:hAnsi="Century Gothic" w:cs="Arial"/>
        </w:rPr>
        <w:t>,</w:t>
      </w:r>
      <w:r w:rsidRPr="00EF47D5">
        <w:rPr>
          <w:rFonts w:ascii="Century Gothic" w:hAnsi="Century Gothic" w:cs="Arial"/>
        </w:rPr>
        <w:t xml:space="preserve"> de la</w:t>
      </w:r>
      <w:r w:rsidRPr="00EF47D5">
        <w:rPr>
          <w:rFonts w:ascii="Century Gothic" w:hAnsi="Century Gothic" w:cs="Arial"/>
          <w:bCs/>
          <w:lang w:val="es-ES"/>
        </w:rPr>
        <w:t xml:space="preserve"> Ley de Transparencia y Acceso a la Información Pública del Estado de Jalisco y sus Municipios</w:t>
      </w:r>
      <w:r w:rsidR="00472680" w:rsidRPr="00EF47D5">
        <w:rPr>
          <w:rFonts w:ascii="Century Gothic" w:hAnsi="Century Gothic" w:cs="Arial"/>
        </w:rPr>
        <w:t xml:space="preserve">, </w:t>
      </w:r>
      <w:r w:rsidR="00C707BB" w:rsidRPr="00EF47D5">
        <w:rPr>
          <w:rFonts w:ascii="Century Gothic" w:hAnsi="Century Gothic" w:cs="Arial"/>
        </w:rPr>
        <w:t xml:space="preserve">artículos 43 y 44 de la Ley de General de Transparencia y Acceso a la Información Pública, </w:t>
      </w:r>
      <w:r w:rsidR="00472680" w:rsidRPr="00EF47D5">
        <w:rPr>
          <w:rFonts w:ascii="Century Gothic" w:hAnsi="Century Gothic" w:cs="Arial"/>
        </w:rPr>
        <w:t xml:space="preserve">y </w:t>
      </w:r>
      <w:r w:rsidRPr="00EF47D5">
        <w:rPr>
          <w:rFonts w:ascii="Century Gothic" w:hAnsi="Century Gothic" w:cs="Arial"/>
        </w:rPr>
        <w:t>lo establecido en</w:t>
      </w:r>
      <w:r w:rsidR="00992CBD" w:rsidRPr="00EF47D5">
        <w:rPr>
          <w:rFonts w:ascii="Century Gothic" w:hAnsi="Century Gothic" w:cs="Arial"/>
        </w:rPr>
        <w:t xml:space="preserve"> el Titulo Primero, Capitulo II, </w:t>
      </w:r>
      <w:r w:rsidRPr="00EF47D5">
        <w:rPr>
          <w:rFonts w:ascii="Century Gothic" w:hAnsi="Century Gothic" w:cs="Arial"/>
        </w:rPr>
        <w:t>Sección</w:t>
      </w:r>
      <w:r w:rsidR="00992CBD" w:rsidRPr="00EF47D5">
        <w:rPr>
          <w:rFonts w:ascii="Century Gothic" w:hAnsi="Century Gothic" w:cs="Arial"/>
        </w:rPr>
        <w:t xml:space="preserve"> Segunda</w:t>
      </w:r>
      <w:r w:rsidRPr="00EF47D5">
        <w:rPr>
          <w:rFonts w:ascii="Century Gothic" w:hAnsi="Century Gothic" w:cs="Arial"/>
        </w:rPr>
        <w:t>, del Reglamento de la</w:t>
      </w:r>
      <w:r w:rsidRPr="00EF47D5">
        <w:rPr>
          <w:rFonts w:ascii="Century Gothic" w:hAnsi="Century Gothic" w:cs="Arial"/>
          <w:bCs/>
          <w:lang w:val="es-ES"/>
        </w:rPr>
        <w:t xml:space="preserve"> Ley de Transparencia y Acceso a la Información Pública del Estado de Jalisco y sus Municipios</w:t>
      </w:r>
      <w:r w:rsidRPr="00EF47D5">
        <w:rPr>
          <w:rFonts w:ascii="Century Gothic" w:hAnsi="Century Gothic" w:cs="Arial"/>
        </w:rPr>
        <w:t>.</w:t>
      </w:r>
    </w:p>
    <w:p w:rsidR="00A534F2" w:rsidRPr="00EF47D5" w:rsidRDefault="00A534F2" w:rsidP="00EF47D5">
      <w:pPr>
        <w:spacing w:before="200"/>
        <w:jc w:val="both"/>
        <w:rPr>
          <w:rFonts w:ascii="Century Gothic" w:hAnsi="Century Gothic" w:cs="Arial"/>
        </w:rPr>
      </w:pPr>
      <w:r w:rsidRPr="00EF47D5">
        <w:rPr>
          <w:rFonts w:ascii="Century Gothic" w:hAnsi="Century Gothic" w:cs="Arial"/>
          <w:b/>
        </w:rPr>
        <w:t>SEGUNDO.</w:t>
      </w:r>
      <w:r w:rsidR="00907DCE" w:rsidRPr="00EF47D5">
        <w:rPr>
          <w:rFonts w:ascii="Century Gothic" w:hAnsi="Century Gothic" w:cs="Arial"/>
          <w:b/>
        </w:rPr>
        <w:t xml:space="preserve"> </w:t>
      </w:r>
      <w:r w:rsidRPr="00EF47D5">
        <w:rPr>
          <w:rFonts w:ascii="Century Gothic" w:hAnsi="Century Gothic" w:cs="Arial"/>
        </w:rPr>
        <w:t xml:space="preserve">El Comité de </w:t>
      </w:r>
      <w:r w:rsidR="00C707BB" w:rsidRPr="00EF47D5">
        <w:rPr>
          <w:rFonts w:ascii="Century Gothic" w:hAnsi="Century Gothic" w:cs="Arial"/>
        </w:rPr>
        <w:t>Transparencia</w:t>
      </w:r>
      <w:r w:rsidRPr="00EF47D5">
        <w:rPr>
          <w:rFonts w:ascii="Century Gothic" w:hAnsi="Century Gothic" w:cs="Arial"/>
        </w:rPr>
        <w:t xml:space="preserve">, actuará en todo momento de conformidad a las facultades conferidas por la </w:t>
      </w:r>
      <w:r w:rsidRPr="00EF47D5">
        <w:rPr>
          <w:rFonts w:ascii="Century Gothic" w:hAnsi="Century Gothic" w:cs="Arial"/>
          <w:bCs/>
          <w:lang w:val="es-ES"/>
        </w:rPr>
        <w:t>Ley de Transparencia y Acceso a la Información Pública del Estado de Jalisco y sus Municipios</w:t>
      </w:r>
      <w:r w:rsidR="00C707BB" w:rsidRPr="00EF47D5">
        <w:rPr>
          <w:rFonts w:ascii="Century Gothic" w:hAnsi="Century Gothic" w:cs="Arial"/>
        </w:rPr>
        <w:t xml:space="preserve">, Ley de General de Transparencia y Acceso a la Información Pública, y </w:t>
      </w:r>
      <w:r w:rsidRPr="00EF47D5">
        <w:rPr>
          <w:rFonts w:ascii="Century Gothic" w:hAnsi="Century Gothic" w:cs="Arial"/>
        </w:rPr>
        <w:t>por el Reglamento de</w:t>
      </w:r>
      <w:r w:rsidRPr="00EF47D5">
        <w:rPr>
          <w:rFonts w:ascii="Century Gothic" w:hAnsi="Century Gothic" w:cs="Arial"/>
          <w:bCs/>
          <w:lang w:val="es-ES"/>
        </w:rPr>
        <w:t xml:space="preserve"> la Ley de Transparencia y Acceso a la Información Pública del Estado de Jalisco y sus Municipios</w:t>
      </w:r>
      <w:r w:rsidRPr="00EF47D5">
        <w:rPr>
          <w:rFonts w:ascii="Century Gothic" w:hAnsi="Century Gothic" w:cs="Arial"/>
        </w:rPr>
        <w:t xml:space="preserve">, aplicando los </w:t>
      </w:r>
      <w:r w:rsidR="00992CBD" w:rsidRPr="00EF47D5">
        <w:rPr>
          <w:rFonts w:ascii="Century Gothic" w:hAnsi="Century Gothic" w:cs="Arial"/>
        </w:rPr>
        <w:t xml:space="preserve">Lineamientos </w:t>
      </w:r>
      <w:r w:rsidR="00BD191C" w:rsidRPr="00EF47D5">
        <w:rPr>
          <w:rFonts w:ascii="Century Gothic" w:hAnsi="Century Gothic" w:cs="Arial"/>
        </w:rPr>
        <w:t xml:space="preserve">Nacionales y Estatales que el </w:t>
      </w:r>
      <w:r w:rsidR="00BD191C" w:rsidRPr="00EF47D5">
        <w:rPr>
          <w:rFonts w:ascii="Century Gothic" w:hAnsi="Century Gothic" w:cs="Arial"/>
        </w:rPr>
        <w:lastRenderedPageBreak/>
        <w:t xml:space="preserve">cumplimiento de sus atribuciones y/ funcionamiento emitan los órganos garantes respectivos.  </w:t>
      </w:r>
    </w:p>
    <w:p w:rsidR="003E7A18" w:rsidRPr="00EF47D5" w:rsidRDefault="00A534F2" w:rsidP="00EF47D5">
      <w:pPr>
        <w:spacing w:before="200"/>
        <w:jc w:val="both"/>
        <w:rPr>
          <w:rFonts w:ascii="Century Gothic" w:hAnsi="Century Gothic" w:cs="Arial"/>
        </w:rPr>
      </w:pPr>
      <w:r w:rsidRPr="00EF47D5">
        <w:rPr>
          <w:rFonts w:ascii="Century Gothic" w:hAnsi="Century Gothic" w:cs="Arial"/>
          <w:b/>
        </w:rPr>
        <w:t xml:space="preserve">TERCERO. </w:t>
      </w:r>
      <w:r w:rsidRPr="00EF47D5">
        <w:rPr>
          <w:rFonts w:ascii="Century Gothic" w:hAnsi="Century Gothic" w:cs="Arial"/>
        </w:rPr>
        <w:t>El Comité debe</w:t>
      </w:r>
      <w:r w:rsidR="00BD191C" w:rsidRPr="00EF47D5">
        <w:rPr>
          <w:rFonts w:ascii="Century Gothic" w:hAnsi="Century Gothic" w:cs="Arial"/>
        </w:rPr>
        <w:t xml:space="preserve">rá sesionar cuando menos, una vez cada cuatro meses, </w:t>
      </w:r>
      <w:r w:rsidRPr="00EF47D5">
        <w:rPr>
          <w:rFonts w:ascii="Century Gothic" w:hAnsi="Century Gothic" w:cs="Arial"/>
        </w:rPr>
        <w:t>y</w:t>
      </w:r>
      <w:r w:rsidR="008C457B" w:rsidRPr="00EF47D5">
        <w:rPr>
          <w:rFonts w:ascii="Century Gothic" w:hAnsi="Century Gothic" w:cs="Arial"/>
        </w:rPr>
        <w:t>/o</w:t>
      </w:r>
      <w:r w:rsidRPr="00EF47D5">
        <w:rPr>
          <w:rFonts w:ascii="Century Gothic" w:hAnsi="Century Gothic" w:cs="Arial"/>
        </w:rPr>
        <w:t xml:space="preserve"> con la periodicidad que se requiera para atender los asuntos de su competencia; se requiere de la asistencia de más de la mitad de sus integrantes para sesionar y sus decisiones se tomarán por mayoría simple de vo</w:t>
      </w:r>
      <w:r w:rsidR="003E7A18" w:rsidRPr="00EF47D5">
        <w:rPr>
          <w:rFonts w:ascii="Century Gothic" w:hAnsi="Century Gothic" w:cs="Arial"/>
        </w:rPr>
        <w:t>tos, con voto de calidad de su P</w:t>
      </w:r>
      <w:r w:rsidRPr="00EF47D5">
        <w:rPr>
          <w:rFonts w:ascii="Century Gothic" w:hAnsi="Century Gothic" w:cs="Arial"/>
        </w:rPr>
        <w:t>residente en caso de empate</w:t>
      </w:r>
      <w:r w:rsidR="003E7A18" w:rsidRPr="00EF47D5">
        <w:rPr>
          <w:rFonts w:ascii="Century Gothic" w:hAnsi="Century Gothic" w:cs="Arial"/>
        </w:rPr>
        <w:t>. E</w:t>
      </w:r>
      <w:r w:rsidRPr="00EF47D5">
        <w:rPr>
          <w:rFonts w:ascii="Century Gothic" w:hAnsi="Century Gothic" w:cs="Arial"/>
        </w:rPr>
        <w:t xml:space="preserve">l Reglamento Interno de Información Pública </w:t>
      </w:r>
      <w:r w:rsidR="003E7A18" w:rsidRPr="00EF47D5">
        <w:rPr>
          <w:rFonts w:ascii="Century Gothic" w:hAnsi="Century Gothic" w:cs="Arial"/>
        </w:rPr>
        <w:t xml:space="preserve">del </w:t>
      </w:r>
      <w:r w:rsidR="003405A8" w:rsidRPr="00EF47D5">
        <w:rPr>
          <w:rFonts w:ascii="Century Gothic" w:hAnsi="Century Gothic" w:cs="Arial"/>
        </w:rPr>
        <w:t xml:space="preserve">Ayuntamiento </w:t>
      </w:r>
      <w:r w:rsidR="003E7A18" w:rsidRPr="00EF47D5">
        <w:rPr>
          <w:rFonts w:ascii="Century Gothic" w:hAnsi="Century Gothic" w:cs="Arial"/>
        </w:rPr>
        <w:t xml:space="preserve">de </w:t>
      </w:r>
      <w:r w:rsidR="00141A66">
        <w:rPr>
          <w:rFonts w:ascii="Century Gothic" w:hAnsi="Century Gothic" w:cs="Arial"/>
        </w:rPr>
        <w:t>Cocula</w:t>
      </w:r>
      <w:r w:rsidR="003E7A18" w:rsidRPr="00EF47D5">
        <w:rPr>
          <w:rFonts w:ascii="Century Gothic" w:hAnsi="Century Gothic" w:cs="Arial"/>
        </w:rPr>
        <w:t xml:space="preserve">, Jalisco, </w:t>
      </w:r>
      <w:r w:rsidRPr="00EF47D5">
        <w:rPr>
          <w:rFonts w:ascii="Century Gothic" w:hAnsi="Century Gothic" w:cs="Arial"/>
        </w:rPr>
        <w:t>deberá regular el funcionamiento del Comité</w:t>
      </w:r>
      <w:r w:rsidR="003E7A18" w:rsidRPr="00EF47D5">
        <w:rPr>
          <w:rFonts w:ascii="Century Gothic" w:hAnsi="Century Gothic" w:cs="Arial"/>
        </w:rPr>
        <w:t xml:space="preserve"> de</w:t>
      </w:r>
      <w:r w:rsidR="00BD191C" w:rsidRPr="00EF47D5">
        <w:rPr>
          <w:rFonts w:ascii="Century Gothic" w:hAnsi="Century Gothic" w:cs="Arial"/>
        </w:rPr>
        <w:t xml:space="preserve"> Transparencia</w:t>
      </w:r>
      <w:r w:rsidR="003E7A18" w:rsidRPr="00EF47D5">
        <w:rPr>
          <w:rFonts w:ascii="Century Gothic" w:hAnsi="Century Gothic" w:cs="Arial"/>
        </w:rPr>
        <w:t xml:space="preserve">. </w:t>
      </w:r>
    </w:p>
    <w:p w:rsidR="00BD191C" w:rsidRPr="00EF47D5" w:rsidRDefault="00A534F2" w:rsidP="00EF47D5">
      <w:pPr>
        <w:spacing w:before="200"/>
        <w:jc w:val="both"/>
        <w:rPr>
          <w:rFonts w:ascii="Century Gothic" w:hAnsi="Century Gothic" w:cs="Arial"/>
        </w:rPr>
      </w:pPr>
      <w:r w:rsidRPr="00EF47D5">
        <w:rPr>
          <w:rFonts w:ascii="Century Gothic" w:hAnsi="Century Gothic" w:cs="Arial"/>
          <w:b/>
        </w:rPr>
        <w:t>CUARTO.</w:t>
      </w:r>
      <w:r w:rsidRPr="00EF47D5">
        <w:rPr>
          <w:rFonts w:ascii="Century Gothic" w:hAnsi="Century Gothic" w:cs="Arial"/>
        </w:rPr>
        <w:t xml:space="preserve"> El Comité </w:t>
      </w:r>
      <w:r w:rsidR="003E7A18" w:rsidRPr="00EF47D5">
        <w:rPr>
          <w:rFonts w:ascii="Century Gothic" w:hAnsi="Century Gothic" w:cs="Arial"/>
        </w:rPr>
        <w:t xml:space="preserve">de </w:t>
      </w:r>
      <w:r w:rsidR="00BD191C" w:rsidRPr="00EF47D5">
        <w:rPr>
          <w:rFonts w:ascii="Century Gothic" w:hAnsi="Century Gothic" w:cs="Arial"/>
        </w:rPr>
        <w:t xml:space="preserve">Transparencia </w:t>
      </w:r>
      <w:r w:rsidRPr="00EF47D5">
        <w:rPr>
          <w:rFonts w:ascii="Century Gothic" w:hAnsi="Century Gothic" w:cs="Arial"/>
        </w:rPr>
        <w:t xml:space="preserve">tiene atribuciones </w:t>
      </w:r>
      <w:r w:rsidR="003E7A18" w:rsidRPr="00EF47D5">
        <w:rPr>
          <w:rFonts w:ascii="Century Gothic" w:hAnsi="Century Gothic" w:cs="Arial"/>
        </w:rPr>
        <w:t xml:space="preserve">y deberá </w:t>
      </w:r>
      <w:r w:rsidR="00BD191C" w:rsidRPr="00EF47D5">
        <w:rPr>
          <w:rFonts w:ascii="Century Gothic" w:hAnsi="Century Gothic" w:cs="Arial"/>
        </w:rPr>
        <w:t>instituir, coordinar y supervisar, en términos de las disposiciones aplicables, las acciones y los procedimientos para asegurar la mayor eficacia en la gestión de las solicitudes en materia de acceso a la información; confirmar, modificar o revocar las determinaciones que en materia de ampliación del plazo de respuesta, clasificación de la información y declaración de inexistencia o de incompetencia realicen los titulares de las áreas del sujeto obligado;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 establecer políticas para facilitar la obtención de información y el ejercicio del derecho de acceso a la información; promover la capacitación y actualización de los servidores públicos y de los integrantes adscritos a la Unidad; establecer programas de capacitación en materia de transparencia, acceso a la información, accesibilidad y protección de datos personales, para todos los servidores públicos o integrantes del sujeto obligado; recabar y enviar al Instituto, de conformidad con los lineamientos que éste expida, los datos necesarios para la elaboración del informe anual; solicitar y autorizar la ampliación del plazo de reserva de la información, de conformidad con las disposiciones aplicables en la materia; revisar que los datos de la información confidencial que reciba sean exactos y actualizados; recibir y dar respuesta a las solicitudes de acceso, clasificación, rectificación, oposición, modificación, corrección, sustitución, cancelación o ampliación de datos de la información confidencial, cuando se lo permita la ley; registrar y controlar la transmisión a terceros, de información reservada o confidencial en su poder; establecer un índice de la información clasificada como confidencial o reservada; así como aquellas que se establezcan en las disposiciones legales y reglamentarias aplicables.</w:t>
      </w:r>
    </w:p>
    <w:p w:rsidR="00FD5B9D" w:rsidRPr="00EF47D5" w:rsidRDefault="00521D07" w:rsidP="00EF47D5">
      <w:pPr>
        <w:spacing w:before="200"/>
        <w:jc w:val="both"/>
        <w:rPr>
          <w:rFonts w:ascii="Century Gothic" w:hAnsi="Century Gothic" w:cs="Arial"/>
        </w:rPr>
      </w:pPr>
      <w:r w:rsidRPr="00EF47D5">
        <w:rPr>
          <w:rFonts w:ascii="Century Gothic" w:hAnsi="Century Gothic" w:cs="Arial"/>
        </w:rPr>
        <w:lastRenderedPageBreak/>
        <w:t>Por lo a</w:t>
      </w:r>
      <w:r w:rsidR="00BD191C" w:rsidRPr="00EF47D5">
        <w:rPr>
          <w:rFonts w:ascii="Century Gothic" w:hAnsi="Century Gothic" w:cs="Arial"/>
        </w:rPr>
        <w:t xml:space="preserve">ntes </w:t>
      </w:r>
      <w:r w:rsidRPr="00EF47D5">
        <w:rPr>
          <w:rFonts w:ascii="Century Gothic" w:hAnsi="Century Gothic" w:cs="Arial"/>
        </w:rPr>
        <w:t>expuesto y fundado,</w:t>
      </w:r>
      <w:r w:rsidR="00FD5B9D" w:rsidRPr="00EF47D5">
        <w:rPr>
          <w:rFonts w:ascii="Century Gothic" w:hAnsi="Century Gothic" w:cs="Arial"/>
        </w:rPr>
        <w:t xml:space="preserve"> el </w:t>
      </w:r>
      <w:r w:rsidR="00BD191C" w:rsidRPr="00EF47D5">
        <w:rPr>
          <w:rFonts w:ascii="Century Gothic" w:hAnsi="Century Gothic" w:cs="Arial"/>
        </w:rPr>
        <w:t xml:space="preserve">C. </w:t>
      </w:r>
      <w:r w:rsidR="00FC3F62">
        <w:rPr>
          <w:rFonts w:ascii="Century Gothic" w:hAnsi="Century Gothic" w:cs="Arial"/>
        </w:rPr>
        <w:t>Francisco Javier Buenrostro Acosta</w:t>
      </w:r>
      <w:bookmarkStart w:id="0" w:name="_GoBack"/>
      <w:bookmarkEnd w:id="0"/>
      <w:r w:rsidR="00BD191C" w:rsidRPr="00EF47D5">
        <w:rPr>
          <w:rFonts w:ascii="Century Gothic" w:hAnsi="Century Gothic" w:cs="Arial"/>
        </w:rPr>
        <w:t xml:space="preserve">, Presidente Municipal, en unión con los integrantes del Comité de Transparencia del </w:t>
      </w:r>
      <w:r w:rsidR="003405A8" w:rsidRPr="00EF47D5">
        <w:rPr>
          <w:rFonts w:ascii="Century Gothic" w:hAnsi="Century Gothic" w:cs="Arial"/>
        </w:rPr>
        <w:t>Ayuntamiento</w:t>
      </w:r>
      <w:r w:rsidR="00141A66">
        <w:rPr>
          <w:rFonts w:ascii="Century Gothic" w:hAnsi="Century Gothic" w:cs="Arial"/>
        </w:rPr>
        <w:t xml:space="preserve"> de Cocula</w:t>
      </w:r>
      <w:r w:rsidR="00FD5B9D" w:rsidRPr="00EF47D5">
        <w:rPr>
          <w:rFonts w:ascii="Century Gothic" w:hAnsi="Century Gothic" w:cs="Arial"/>
        </w:rPr>
        <w:t>, Jalisco, emite</w:t>
      </w:r>
      <w:r w:rsidR="00BD191C" w:rsidRPr="00EF47D5">
        <w:rPr>
          <w:rFonts w:ascii="Century Gothic" w:hAnsi="Century Gothic" w:cs="Arial"/>
        </w:rPr>
        <w:t>n</w:t>
      </w:r>
      <w:r w:rsidR="00FD5B9D" w:rsidRPr="00EF47D5">
        <w:rPr>
          <w:rFonts w:ascii="Century Gothic" w:hAnsi="Century Gothic" w:cs="Arial"/>
        </w:rPr>
        <w:t xml:space="preserve"> los siguientes puntos de:</w:t>
      </w:r>
    </w:p>
    <w:p w:rsidR="00A534F2" w:rsidRPr="00EF47D5" w:rsidRDefault="00FD5B9D" w:rsidP="00EF47D5">
      <w:pPr>
        <w:spacing w:before="280" w:after="280"/>
        <w:jc w:val="center"/>
        <w:outlineLvl w:val="0"/>
        <w:rPr>
          <w:rFonts w:ascii="Century Gothic" w:eastAsia="Times New Roman" w:hAnsi="Century Gothic" w:cs="Arial"/>
          <w:b/>
          <w:spacing w:val="26"/>
          <w:lang w:val="es-ES_tradnl" w:eastAsia="es-ES"/>
        </w:rPr>
      </w:pPr>
      <w:r w:rsidRPr="00EF47D5">
        <w:rPr>
          <w:rFonts w:ascii="Century Gothic" w:eastAsia="Times New Roman" w:hAnsi="Century Gothic" w:cs="Arial"/>
          <w:b/>
          <w:spacing w:val="26"/>
          <w:lang w:val="es-ES_tradnl" w:eastAsia="es-ES"/>
        </w:rPr>
        <w:t>ACUERDO</w:t>
      </w:r>
    </w:p>
    <w:p w:rsidR="003E7A18" w:rsidRPr="00EF47D5" w:rsidRDefault="003E7A18" w:rsidP="00EF47D5">
      <w:pPr>
        <w:spacing w:before="200"/>
        <w:jc w:val="both"/>
        <w:rPr>
          <w:rFonts w:ascii="Century Gothic" w:hAnsi="Century Gothic" w:cs="Arial"/>
        </w:rPr>
      </w:pPr>
      <w:r w:rsidRPr="00EF47D5">
        <w:rPr>
          <w:rFonts w:ascii="Century Gothic" w:hAnsi="Century Gothic" w:cs="Arial"/>
          <w:b/>
        </w:rPr>
        <w:t>PRIMERO</w:t>
      </w:r>
      <w:r w:rsidR="00A534F2" w:rsidRPr="00EF47D5">
        <w:rPr>
          <w:rFonts w:ascii="Century Gothic" w:hAnsi="Century Gothic" w:cs="Arial"/>
          <w:b/>
        </w:rPr>
        <w:t xml:space="preserve">. </w:t>
      </w:r>
      <w:r w:rsidR="003049F0" w:rsidRPr="00EF47D5">
        <w:rPr>
          <w:rFonts w:ascii="Century Gothic" w:hAnsi="Century Gothic" w:cs="Arial"/>
        </w:rPr>
        <w:t xml:space="preserve">Queda </w:t>
      </w:r>
      <w:r w:rsidR="00E84EBC" w:rsidRPr="00EF47D5">
        <w:rPr>
          <w:rFonts w:ascii="Century Gothic" w:hAnsi="Century Gothic" w:cs="Arial"/>
        </w:rPr>
        <w:t xml:space="preserve">legalmente y formalmente </w:t>
      </w:r>
      <w:r w:rsidR="003049F0" w:rsidRPr="00EF47D5">
        <w:rPr>
          <w:rFonts w:ascii="Century Gothic" w:hAnsi="Century Gothic" w:cs="Arial"/>
        </w:rPr>
        <w:t xml:space="preserve">integrado el </w:t>
      </w:r>
      <w:r w:rsidR="00A534F2" w:rsidRPr="00EF47D5">
        <w:rPr>
          <w:rFonts w:ascii="Century Gothic" w:hAnsi="Century Gothic" w:cs="Arial"/>
        </w:rPr>
        <w:t xml:space="preserve">Comité de </w:t>
      </w:r>
      <w:r w:rsidR="00E84EBC" w:rsidRPr="00EF47D5">
        <w:rPr>
          <w:rFonts w:ascii="Century Gothic" w:hAnsi="Century Gothic" w:cs="Arial"/>
        </w:rPr>
        <w:t xml:space="preserve">Transparencia </w:t>
      </w:r>
      <w:r w:rsidR="00A534F2" w:rsidRPr="00EF47D5">
        <w:rPr>
          <w:rFonts w:ascii="Century Gothic" w:hAnsi="Century Gothic" w:cs="Arial"/>
        </w:rPr>
        <w:t xml:space="preserve">del </w:t>
      </w:r>
      <w:r w:rsidR="003405A8" w:rsidRPr="00EF47D5">
        <w:rPr>
          <w:rFonts w:ascii="Century Gothic" w:hAnsi="Century Gothic" w:cs="Arial"/>
        </w:rPr>
        <w:t>Ayuntamiento</w:t>
      </w:r>
      <w:r w:rsidR="00A534F2" w:rsidRPr="00EF47D5">
        <w:rPr>
          <w:rFonts w:ascii="Century Gothic" w:hAnsi="Century Gothic" w:cs="Arial"/>
        </w:rPr>
        <w:t xml:space="preserve"> de </w:t>
      </w:r>
      <w:r w:rsidR="00141A66">
        <w:rPr>
          <w:rFonts w:ascii="Century Gothic" w:hAnsi="Century Gothic" w:cs="Arial"/>
        </w:rPr>
        <w:t>Cocula</w:t>
      </w:r>
      <w:r w:rsidR="00A534F2" w:rsidRPr="00EF47D5">
        <w:rPr>
          <w:rFonts w:ascii="Century Gothic" w:hAnsi="Century Gothic" w:cs="Arial"/>
        </w:rPr>
        <w:t>, Jalisco,</w:t>
      </w:r>
      <w:r w:rsidR="00FD5B9D" w:rsidRPr="00EF47D5">
        <w:rPr>
          <w:rFonts w:ascii="Century Gothic" w:hAnsi="Century Gothic" w:cs="Arial"/>
        </w:rPr>
        <w:t xml:space="preserve"> y</w:t>
      </w:r>
      <w:r w:rsidR="00A534F2" w:rsidRPr="00EF47D5">
        <w:rPr>
          <w:rFonts w:ascii="Century Gothic" w:hAnsi="Century Gothic" w:cs="Arial"/>
        </w:rPr>
        <w:t xml:space="preserve"> entrará en </w:t>
      </w:r>
      <w:r w:rsidR="003049F0" w:rsidRPr="00EF47D5">
        <w:rPr>
          <w:rFonts w:ascii="Century Gothic" w:hAnsi="Century Gothic" w:cs="Arial"/>
        </w:rPr>
        <w:t xml:space="preserve">funciones </w:t>
      </w:r>
      <w:r w:rsidR="00A534F2" w:rsidRPr="00EF47D5">
        <w:rPr>
          <w:rFonts w:ascii="Century Gothic" w:hAnsi="Century Gothic" w:cs="Arial"/>
        </w:rPr>
        <w:t>a partir del día de su</w:t>
      </w:r>
      <w:r w:rsidR="00E84EBC" w:rsidRPr="00EF47D5">
        <w:rPr>
          <w:rFonts w:ascii="Century Gothic" w:hAnsi="Century Gothic" w:cs="Arial"/>
        </w:rPr>
        <w:t xml:space="preserve"> integración</w:t>
      </w:r>
      <w:r w:rsidRPr="00EF47D5">
        <w:rPr>
          <w:rFonts w:ascii="Century Gothic" w:hAnsi="Century Gothic" w:cs="Arial"/>
        </w:rPr>
        <w:t>.</w:t>
      </w:r>
    </w:p>
    <w:p w:rsidR="00141A66" w:rsidRDefault="003E7A18" w:rsidP="00EF47D5">
      <w:pPr>
        <w:spacing w:before="200"/>
        <w:jc w:val="both"/>
        <w:rPr>
          <w:rFonts w:ascii="Century Gothic" w:hAnsi="Century Gothic" w:cs="Arial"/>
          <w:b/>
          <w:u w:val="single"/>
        </w:rPr>
      </w:pPr>
      <w:r w:rsidRPr="00EF47D5">
        <w:rPr>
          <w:rFonts w:ascii="Century Gothic" w:hAnsi="Century Gothic" w:cs="Arial"/>
          <w:b/>
        </w:rPr>
        <w:t>SEGUNDO.</w:t>
      </w:r>
      <w:r w:rsidRPr="00EF47D5">
        <w:rPr>
          <w:rFonts w:ascii="Century Gothic" w:hAnsi="Century Gothic" w:cs="Arial"/>
        </w:rPr>
        <w:t xml:space="preserve"> </w:t>
      </w:r>
      <w:r w:rsidRPr="00EF47D5">
        <w:rPr>
          <w:rFonts w:ascii="Century Gothic" w:hAnsi="Century Gothic" w:cs="Arial"/>
          <w:b/>
          <w:u w:val="single"/>
        </w:rPr>
        <w:t xml:space="preserve">Remítase </w:t>
      </w:r>
      <w:r w:rsidR="00EF47D5" w:rsidRPr="00EF47D5">
        <w:rPr>
          <w:rFonts w:ascii="Century Gothic" w:hAnsi="Century Gothic" w:cs="Arial"/>
          <w:b/>
          <w:u w:val="single"/>
        </w:rPr>
        <w:t xml:space="preserve">al Instituto de Transparencia, </w:t>
      </w:r>
      <w:r w:rsidRPr="00EF47D5">
        <w:rPr>
          <w:rFonts w:ascii="Century Gothic" w:hAnsi="Century Gothic" w:cs="Arial"/>
          <w:b/>
          <w:u w:val="single"/>
        </w:rPr>
        <w:t xml:space="preserve">Información Pública </w:t>
      </w:r>
      <w:r w:rsidR="00EF47D5" w:rsidRPr="00EF47D5">
        <w:rPr>
          <w:rFonts w:ascii="Century Gothic" w:hAnsi="Century Gothic" w:cs="Arial"/>
          <w:b/>
          <w:u w:val="single"/>
        </w:rPr>
        <w:t xml:space="preserve">y Protección de Datos Personales del Estado </w:t>
      </w:r>
      <w:r w:rsidRPr="00EF47D5">
        <w:rPr>
          <w:rFonts w:ascii="Century Gothic" w:hAnsi="Century Gothic" w:cs="Arial"/>
          <w:b/>
          <w:u w:val="single"/>
        </w:rPr>
        <w:t xml:space="preserve">de Jalisco, </w:t>
      </w:r>
      <w:r w:rsidR="00141A66">
        <w:rPr>
          <w:rFonts w:ascii="Century Gothic" w:hAnsi="Century Gothic" w:cs="Arial"/>
          <w:b/>
          <w:u w:val="single"/>
        </w:rPr>
        <w:t xml:space="preserve"> copia certificada del</w:t>
      </w:r>
      <w:r w:rsidRPr="00EF47D5">
        <w:rPr>
          <w:rFonts w:ascii="Century Gothic" w:hAnsi="Century Gothic" w:cs="Arial"/>
          <w:b/>
          <w:u w:val="single"/>
        </w:rPr>
        <w:t xml:space="preserve"> </w:t>
      </w:r>
      <w:r w:rsidR="00141A66">
        <w:rPr>
          <w:rFonts w:ascii="Century Gothic" w:hAnsi="Century Gothic" w:cs="Arial"/>
          <w:b/>
          <w:u w:val="single"/>
        </w:rPr>
        <w:t xml:space="preserve">presente Acuerdo </w:t>
      </w:r>
      <w:r w:rsidR="00F2545B" w:rsidRPr="00EF47D5">
        <w:rPr>
          <w:rFonts w:ascii="Century Gothic" w:hAnsi="Century Gothic" w:cs="Arial"/>
          <w:b/>
          <w:u w:val="single"/>
        </w:rPr>
        <w:t xml:space="preserve"> adjuntado </w:t>
      </w:r>
      <w:r w:rsidR="003049F0" w:rsidRPr="00EF47D5">
        <w:rPr>
          <w:rFonts w:ascii="Century Gothic" w:hAnsi="Century Gothic" w:cs="Arial"/>
          <w:b/>
          <w:u w:val="single"/>
        </w:rPr>
        <w:t xml:space="preserve">además, </w:t>
      </w:r>
      <w:r w:rsidR="00F2545B" w:rsidRPr="00EF47D5">
        <w:rPr>
          <w:rFonts w:ascii="Century Gothic" w:hAnsi="Century Gothic" w:cs="Arial"/>
          <w:b/>
          <w:u w:val="single"/>
        </w:rPr>
        <w:t>copia certificada de los nombramientos de los integrantes d</w:t>
      </w:r>
      <w:r w:rsidRPr="00EF47D5">
        <w:rPr>
          <w:rFonts w:ascii="Century Gothic" w:hAnsi="Century Gothic" w:cs="Arial"/>
          <w:b/>
          <w:u w:val="single"/>
        </w:rPr>
        <w:t xml:space="preserve">el Comité de </w:t>
      </w:r>
      <w:r w:rsidR="00EF47D5" w:rsidRPr="00EF47D5">
        <w:rPr>
          <w:rFonts w:ascii="Century Gothic" w:hAnsi="Century Gothic" w:cs="Arial"/>
          <w:b/>
          <w:u w:val="single"/>
        </w:rPr>
        <w:t>Transparencia</w:t>
      </w:r>
      <w:r w:rsidR="00141A66">
        <w:rPr>
          <w:rFonts w:ascii="Century Gothic" w:hAnsi="Century Gothic" w:cs="Arial"/>
          <w:b/>
          <w:u w:val="single"/>
        </w:rPr>
        <w:t>.</w:t>
      </w:r>
    </w:p>
    <w:p w:rsidR="00F2545B" w:rsidRPr="00EF47D5" w:rsidRDefault="00F2545B" w:rsidP="00EF47D5">
      <w:pPr>
        <w:spacing w:before="200"/>
        <w:jc w:val="both"/>
        <w:rPr>
          <w:rFonts w:ascii="Century Gothic" w:hAnsi="Century Gothic" w:cs="Arial"/>
        </w:rPr>
      </w:pPr>
      <w:r w:rsidRPr="00EF47D5">
        <w:rPr>
          <w:rFonts w:ascii="Century Gothic" w:hAnsi="Century Gothic" w:cs="Arial"/>
          <w:b/>
        </w:rPr>
        <w:t>TERCERO.</w:t>
      </w:r>
      <w:r w:rsidRPr="00EF47D5">
        <w:rPr>
          <w:rFonts w:ascii="Century Gothic" w:hAnsi="Century Gothic" w:cs="Arial"/>
        </w:rPr>
        <w:t xml:space="preserve"> Publíquese en la sección de transparencia del sitio de Internet del </w:t>
      </w:r>
      <w:r w:rsidR="003405A8" w:rsidRPr="00EF47D5">
        <w:rPr>
          <w:rFonts w:ascii="Century Gothic" w:hAnsi="Century Gothic" w:cs="Arial"/>
        </w:rPr>
        <w:t>Ayuntamiento</w:t>
      </w:r>
      <w:r w:rsidRPr="00EF47D5">
        <w:rPr>
          <w:rFonts w:ascii="Century Gothic" w:hAnsi="Century Gothic" w:cs="Arial"/>
        </w:rPr>
        <w:t xml:space="preserve"> de</w:t>
      </w:r>
      <w:r w:rsidR="00141A66">
        <w:rPr>
          <w:rFonts w:ascii="Century Gothic" w:hAnsi="Century Gothic" w:cs="Arial"/>
        </w:rPr>
        <w:t xml:space="preserve"> Cocula</w:t>
      </w:r>
      <w:r w:rsidRPr="00EF47D5">
        <w:rPr>
          <w:rFonts w:ascii="Century Gothic" w:hAnsi="Century Gothic" w:cs="Arial"/>
        </w:rPr>
        <w:t>, Jalisco, y en los medios que eventualmente se estime pertinente para su debida difusión.</w:t>
      </w:r>
    </w:p>
    <w:p w:rsidR="00A534F2" w:rsidRPr="00EF47D5" w:rsidRDefault="00A534F2" w:rsidP="00EF47D5">
      <w:pPr>
        <w:spacing w:before="200"/>
        <w:jc w:val="both"/>
        <w:rPr>
          <w:rFonts w:ascii="Century Gothic" w:hAnsi="Century Gothic" w:cs="Arial"/>
        </w:rPr>
      </w:pPr>
      <w:r w:rsidRPr="00EF47D5">
        <w:rPr>
          <w:rFonts w:ascii="Century Gothic" w:hAnsi="Century Gothic" w:cs="Arial"/>
        </w:rPr>
        <w:t>Así lo acordó y firma</w:t>
      </w:r>
      <w:r w:rsidR="003049F0" w:rsidRPr="00EF47D5">
        <w:rPr>
          <w:rFonts w:ascii="Century Gothic" w:hAnsi="Century Gothic" w:cs="Arial"/>
        </w:rPr>
        <w:t xml:space="preserve">n los integrantes del </w:t>
      </w:r>
      <w:r w:rsidRPr="00EF47D5">
        <w:rPr>
          <w:rFonts w:ascii="Century Gothic" w:hAnsi="Century Gothic" w:cs="Arial"/>
        </w:rPr>
        <w:t xml:space="preserve">Comité de </w:t>
      </w:r>
      <w:r w:rsidR="002748EA" w:rsidRPr="00EF47D5">
        <w:rPr>
          <w:rFonts w:ascii="Century Gothic" w:hAnsi="Century Gothic" w:cs="Arial"/>
        </w:rPr>
        <w:t xml:space="preserve">Transparencia del </w:t>
      </w:r>
      <w:r w:rsidR="003405A8" w:rsidRPr="00EF47D5">
        <w:rPr>
          <w:rFonts w:ascii="Century Gothic" w:hAnsi="Century Gothic" w:cs="Arial"/>
        </w:rPr>
        <w:t xml:space="preserve">Ayuntamiento </w:t>
      </w:r>
      <w:r w:rsidRPr="00EF47D5">
        <w:rPr>
          <w:rFonts w:ascii="Century Gothic" w:hAnsi="Century Gothic" w:cs="Arial"/>
        </w:rPr>
        <w:t xml:space="preserve">de </w:t>
      </w:r>
      <w:r w:rsidR="00141A66">
        <w:rPr>
          <w:rFonts w:ascii="Century Gothic" w:hAnsi="Century Gothic" w:cs="Arial"/>
        </w:rPr>
        <w:t>Cocula</w:t>
      </w:r>
      <w:r w:rsidR="00F2545B" w:rsidRPr="00EF47D5">
        <w:rPr>
          <w:rFonts w:ascii="Century Gothic" w:hAnsi="Century Gothic" w:cs="Arial"/>
        </w:rPr>
        <w:t xml:space="preserve">, Jalisco, el día </w:t>
      </w:r>
      <w:r w:rsidR="00141A66">
        <w:rPr>
          <w:rFonts w:ascii="Century Gothic" w:hAnsi="Century Gothic" w:cs="Arial"/>
        </w:rPr>
        <w:t>24</w:t>
      </w:r>
      <w:r w:rsidR="00F2545B" w:rsidRPr="00EF47D5">
        <w:rPr>
          <w:rFonts w:ascii="Century Gothic" w:hAnsi="Century Gothic" w:cs="Arial"/>
        </w:rPr>
        <w:t xml:space="preserve"> </w:t>
      </w:r>
      <w:r w:rsidRPr="00EF47D5">
        <w:rPr>
          <w:rFonts w:ascii="Century Gothic" w:hAnsi="Century Gothic" w:cs="Arial"/>
        </w:rPr>
        <w:t xml:space="preserve">de </w:t>
      </w:r>
      <w:r w:rsidR="00141A66">
        <w:rPr>
          <w:rFonts w:ascii="Century Gothic" w:hAnsi="Century Gothic" w:cs="Arial"/>
        </w:rPr>
        <w:t>Febrero</w:t>
      </w:r>
      <w:r w:rsidR="002748EA" w:rsidRPr="00EF47D5">
        <w:rPr>
          <w:rFonts w:ascii="Century Gothic" w:hAnsi="Century Gothic" w:cs="Arial"/>
        </w:rPr>
        <w:t xml:space="preserve"> </w:t>
      </w:r>
      <w:r w:rsidR="00F2545B" w:rsidRPr="00EF47D5">
        <w:rPr>
          <w:rFonts w:ascii="Century Gothic" w:hAnsi="Century Gothic" w:cs="Arial"/>
        </w:rPr>
        <w:t>del año 201</w:t>
      </w:r>
      <w:r w:rsidR="002748EA" w:rsidRPr="00EF47D5">
        <w:rPr>
          <w:rFonts w:ascii="Century Gothic" w:hAnsi="Century Gothic" w:cs="Arial"/>
        </w:rPr>
        <w:t>6</w:t>
      </w:r>
      <w:r w:rsidR="00F2545B" w:rsidRPr="00EF47D5">
        <w:rPr>
          <w:rFonts w:ascii="Century Gothic" w:hAnsi="Century Gothic" w:cs="Arial"/>
        </w:rPr>
        <w:t xml:space="preserve"> dos mil</w:t>
      </w:r>
      <w:r w:rsidR="002748EA" w:rsidRPr="00EF47D5">
        <w:rPr>
          <w:rFonts w:ascii="Century Gothic" w:hAnsi="Century Gothic" w:cs="Arial"/>
        </w:rPr>
        <w:t xml:space="preserve"> dieciséis</w:t>
      </w:r>
      <w:r w:rsidR="00FD5B9D" w:rsidRPr="00EF47D5">
        <w:rPr>
          <w:rFonts w:ascii="Century Gothic" w:hAnsi="Century Gothic" w:cs="Arial"/>
        </w:rPr>
        <w:t xml:space="preserve">. </w:t>
      </w:r>
    </w:p>
    <w:p w:rsidR="002748EA" w:rsidRPr="00EF47D5" w:rsidRDefault="002748EA" w:rsidP="00EF47D5">
      <w:pPr>
        <w:spacing w:after="0"/>
        <w:jc w:val="center"/>
        <w:rPr>
          <w:rFonts w:ascii="Century Gothic" w:hAnsi="Century Gothic" w:cs="Arial"/>
          <w:b/>
          <w:lang w:val="es-ES"/>
        </w:rPr>
      </w:pPr>
    </w:p>
    <w:p w:rsidR="002748EA" w:rsidRPr="00EF47D5" w:rsidRDefault="002748EA" w:rsidP="00EF47D5">
      <w:pPr>
        <w:spacing w:after="0"/>
        <w:jc w:val="center"/>
        <w:rPr>
          <w:rFonts w:ascii="Century Gothic" w:hAnsi="Century Gothic" w:cs="Arial"/>
          <w:b/>
          <w:lang w:val="es-ES"/>
        </w:rPr>
      </w:pPr>
    </w:p>
    <w:p w:rsidR="003049F0" w:rsidRPr="00EF47D5" w:rsidRDefault="003049F0" w:rsidP="00EF47D5">
      <w:pPr>
        <w:spacing w:after="0"/>
        <w:jc w:val="center"/>
        <w:rPr>
          <w:rFonts w:ascii="Century Gothic" w:hAnsi="Century Gothic" w:cs="Arial"/>
          <w:b/>
          <w:lang w:val="es-ES"/>
        </w:rPr>
      </w:pPr>
    </w:p>
    <w:p w:rsidR="003049F0" w:rsidRPr="00EF47D5" w:rsidRDefault="003049F0" w:rsidP="00EF47D5">
      <w:pPr>
        <w:spacing w:after="0"/>
        <w:jc w:val="center"/>
        <w:rPr>
          <w:rFonts w:ascii="Century Gothic" w:hAnsi="Century Gothic" w:cs="Arial"/>
          <w:b/>
          <w:lang w:val="es-ES"/>
        </w:rPr>
      </w:pPr>
    </w:p>
    <w:p w:rsidR="00A534F2" w:rsidRPr="00EF47D5" w:rsidRDefault="00141A66" w:rsidP="00EF47D5">
      <w:pPr>
        <w:spacing w:after="0"/>
        <w:jc w:val="center"/>
        <w:rPr>
          <w:rFonts w:ascii="Century Gothic" w:hAnsi="Century Gothic" w:cs="Arial"/>
          <w:b/>
          <w:lang w:val="es-ES"/>
        </w:rPr>
      </w:pPr>
      <w:r>
        <w:rPr>
          <w:rFonts w:ascii="Century Gothic" w:hAnsi="Century Gothic" w:cs="Arial"/>
          <w:b/>
          <w:lang w:val="es-ES"/>
        </w:rPr>
        <w:t>DR. FRANCISCO JAVIER BUENROSTRO ACOSTA</w:t>
      </w:r>
    </w:p>
    <w:p w:rsidR="00A534F2" w:rsidRPr="00EF47D5" w:rsidRDefault="00A534F2" w:rsidP="00EF47D5">
      <w:pPr>
        <w:spacing w:after="0"/>
        <w:jc w:val="center"/>
        <w:rPr>
          <w:rFonts w:ascii="Century Gothic" w:hAnsi="Century Gothic" w:cs="Arial"/>
          <w:b/>
          <w:lang w:val="es-ES"/>
        </w:rPr>
      </w:pPr>
      <w:r w:rsidRPr="00EF47D5">
        <w:rPr>
          <w:rFonts w:ascii="Century Gothic" w:hAnsi="Century Gothic" w:cs="Arial"/>
          <w:b/>
          <w:lang w:val="es-ES"/>
        </w:rPr>
        <w:t xml:space="preserve">Presidente del Comité de </w:t>
      </w:r>
      <w:r w:rsidR="002748EA" w:rsidRPr="00EF47D5">
        <w:rPr>
          <w:rFonts w:ascii="Century Gothic" w:hAnsi="Century Gothic" w:cs="Arial"/>
          <w:b/>
          <w:lang w:val="es-ES"/>
        </w:rPr>
        <w:t>Transparencia</w:t>
      </w:r>
    </w:p>
    <w:p w:rsidR="00C55B29" w:rsidRPr="00EF47D5" w:rsidRDefault="00C55B29" w:rsidP="00EF47D5">
      <w:pPr>
        <w:spacing w:after="0"/>
        <w:jc w:val="center"/>
        <w:rPr>
          <w:rFonts w:ascii="Century Gothic" w:hAnsi="Century Gothic" w:cs="Arial"/>
          <w:b/>
          <w:lang w:val="es-ES"/>
        </w:rPr>
      </w:pPr>
    </w:p>
    <w:p w:rsidR="00A534F2" w:rsidRPr="00EF47D5" w:rsidRDefault="00A534F2" w:rsidP="00EF47D5">
      <w:pPr>
        <w:spacing w:after="0"/>
        <w:jc w:val="center"/>
        <w:rPr>
          <w:rFonts w:ascii="Century Gothic" w:hAnsi="Century Gothic" w:cs="Arial"/>
          <w:b/>
          <w:lang w:val="es-ES"/>
        </w:rPr>
      </w:pPr>
    </w:p>
    <w:p w:rsidR="000539F9" w:rsidRPr="00EF47D5" w:rsidRDefault="000539F9" w:rsidP="00EF47D5">
      <w:pPr>
        <w:spacing w:after="0"/>
        <w:jc w:val="center"/>
        <w:rPr>
          <w:rFonts w:ascii="Century Gothic" w:hAnsi="Century Gothic" w:cs="Arial"/>
          <w:b/>
          <w:lang w:val="es-ES"/>
        </w:rPr>
      </w:pPr>
    </w:p>
    <w:p w:rsidR="00F2545B" w:rsidRPr="00EF47D5" w:rsidRDefault="007B2513" w:rsidP="00EF47D5">
      <w:pPr>
        <w:spacing w:after="0"/>
        <w:jc w:val="center"/>
        <w:rPr>
          <w:rFonts w:ascii="Century Gothic" w:hAnsi="Century Gothic" w:cs="Arial"/>
          <w:b/>
          <w:lang w:val="es-ES"/>
        </w:rPr>
      </w:pPr>
      <w:r>
        <w:rPr>
          <w:rFonts w:ascii="Century Gothic" w:hAnsi="Century Gothic" w:cs="Arial"/>
          <w:b/>
          <w:lang w:val="es-ES"/>
        </w:rPr>
        <w:t>ROSALÍA BUSTOS MONCAYO</w:t>
      </w:r>
    </w:p>
    <w:p w:rsidR="00A534F2" w:rsidRPr="00EF47D5" w:rsidRDefault="00A534F2" w:rsidP="00EF47D5">
      <w:pPr>
        <w:spacing w:after="0"/>
        <w:jc w:val="center"/>
        <w:rPr>
          <w:rFonts w:ascii="Century Gothic" w:hAnsi="Century Gothic" w:cs="Arial"/>
          <w:b/>
          <w:lang w:val="es-ES"/>
        </w:rPr>
      </w:pPr>
      <w:r w:rsidRPr="00EF47D5">
        <w:rPr>
          <w:rFonts w:ascii="Century Gothic" w:hAnsi="Century Gothic" w:cs="Arial"/>
          <w:b/>
          <w:lang w:val="es-ES"/>
        </w:rPr>
        <w:t>Secretario del Comité de</w:t>
      </w:r>
      <w:r w:rsidR="002748EA" w:rsidRPr="00EF47D5">
        <w:rPr>
          <w:rFonts w:ascii="Century Gothic" w:hAnsi="Century Gothic" w:cs="Arial"/>
          <w:b/>
          <w:lang w:val="es-ES"/>
        </w:rPr>
        <w:t xml:space="preserve"> Transparencia</w:t>
      </w:r>
    </w:p>
    <w:p w:rsidR="003049F0" w:rsidRPr="00EF47D5" w:rsidRDefault="003049F0" w:rsidP="00EF47D5">
      <w:pPr>
        <w:spacing w:after="0"/>
        <w:jc w:val="center"/>
        <w:rPr>
          <w:rFonts w:ascii="Century Gothic" w:hAnsi="Century Gothic" w:cs="Arial"/>
          <w:b/>
          <w:lang w:val="es-ES"/>
        </w:rPr>
      </w:pPr>
    </w:p>
    <w:p w:rsidR="000539F9" w:rsidRPr="00EF47D5" w:rsidRDefault="000539F9" w:rsidP="00EF47D5">
      <w:pPr>
        <w:spacing w:after="0"/>
        <w:jc w:val="center"/>
        <w:rPr>
          <w:rFonts w:ascii="Century Gothic" w:hAnsi="Century Gothic" w:cs="Arial"/>
          <w:b/>
          <w:lang w:val="es-ES"/>
        </w:rPr>
      </w:pPr>
    </w:p>
    <w:p w:rsidR="000539F9" w:rsidRPr="00EF47D5" w:rsidRDefault="000539F9" w:rsidP="00EF47D5">
      <w:pPr>
        <w:spacing w:after="0"/>
        <w:jc w:val="center"/>
        <w:rPr>
          <w:rFonts w:ascii="Century Gothic" w:hAnsi="Century Gothic" w:cs="Arial"/>
          <w:b/>
          <w:lang w:val="es-ES"/>
        </w:rPr>
      </w:pPr>
    </w:p>
    <w:p w:rsidR="003049F0" w:rsidRPr="00EF47D5" w:rsidRDefault="003049F0" w:rsidP="00EF47D5">
      <w:pPr>
        <w:spacing w:after="0"/>
        <w:jc w:val="center"/>
        <w:rPr>
          <w:rFonts w:ascii="Century Gothic" w:hAnsi="Century Gothic" w:cs="Arial"/>
          <w:b/>
          <w:lang w:val="es-ES"/>
        </w:rPr>
      </w:pPr>
    </w:p>
    <w:p w:rsidR="00F2545B" w:rsidRPr="00EF47D5" w:rsidRDefault="007B2513" w:rsidP="00EF47D5">
      <w:pPr>
        <w:spacing w:after="0"/>
        <w:jc w:val="center"/>
        <w:rPr>
          <w:rFonts w:ascii="Century Gothic" w:hAnsi="Century Gothic" w:cs="Arial"/>
          <w:b/>
          <w:lang w:val="es-ES"/>
        </w:rPr>
      </w:pPr>
      <w:r>
        <w:rPr>
          <w:rFonts w:ascii="Century Gothic" w:hAnsi="Century Gothic" w:cs="Arial"/>
          <w:b/>
          <w:lang w:val="es-ES"/>
        </w:rPr>
        <w:t>MANUEL RICO PEREZ</w:t>
      </w:r>
    </w:p>
    <w:p w:rsidR="00A534F2" w:rsidRPr="00EF47D5" w:rsidRDefault="007B2513" w:rsidP="00EF47D5">
      <w:pPr>
        <w:pStyle w:val="Prrafodelista"/>
        <w:spacing w:after="0"/>
        <w:ind w:left="1985"/>
        <w:contextualSpacing w:val="0"/>
        <w:rPr>
          <w:rFonts w:ascii="Century Gothic" w:hAnsi="Century Gothic" w:cs="Arial"/>
          <w:b/>
          <w:lang w:val="es-ES"/>
        </w:rPr>
      </w:pPr>
      <w:r>
        <w:rPr>
          <w:rFonts w:ascii="Century Gothic" w:hAnsi="Century Gothic" w:cs="Arial"/>
          <w:b/>
          <w:lang w:val="es-ES"/>
        </w:rPr>
        <w:t>Síndico</w:t>
      </w:r>
      <w:r w:rsidR="000E340A" w:rsidRPr="00EF47D5">
        <w:rPr>
          <w:rFonts w:ascii="Century Gothic" w:hAnsi="Century Gothic" w:cs="Arial"/>
          <w:b/>
          <w:lang w:val="es-ES"/>
        </w:rPr>
        <w:t xml:space="preserve">, integrante del Comité de </w:t>
      </w:r>
      <w:r w:rsidR="002748EA" w:rsidRPr="00EF47D5">
        <w:rPr>
          <w:rFonts w:ascii="Century Gothic" w:hAnsi="Century Gothic" w:cs="Arial"/>
          <w:b/>
          <w:lang w:val="es-ES"/>
        </w:rPr>
        <w:t>Transparencia</w:t>
      </w:r>
      <w:r w:rsidR="000E340A" w:rsidRPr="00EF47D5">
        <w:rPr>
          <w:rFonts w:ascii="Century Gothic" w:hAnsi="Century Gothic" w:cs="Arial"/>
          <w:b/>
          <w:lang w:val="es-ES"/>
        </w:rPr>
        <w:t xml:space="preserve"> </w:t>
      </w:r>
    </w:p>
    <w:sectPr w:rsidR="00A534F2" w:rsidRPr="00EF47D5" w:rsidSect="001C615B">
      <w:headerReference w:type="default" r:id="rId9"/>
      <w:footerReference w:type="default" r:id="rId10"/>
      <w:pgSz w:w="12240" w:h="15840"/>
      <w:pgMar w:top="1417" w:right="1701" w:bottom="1417" w:left="1701" w:header="708" w:footer="8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25" w:rsidRDefault="00252A25" w:rsidP="00A534F2">
      <w:pPr>
        <w:spacing w:after="0" w:line="240" w:lineRule="auto"/>
      </w:pPr>
      <w:r>
        <w:separator/>
      </w:r>
    </w:p>
  </w:endnote>
  <w:endnote w:type="continuationSeparator" w:id="0">
    <w:p w:rsidR="00252A25" w:rsidRDefault="00252A25" w:rsidP="00A5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80" w:rsidRDefault="00472680" w:rsidP="001C615B">
    <w:pPr>
      <w:pStyle w:val="Piedepgina"/>
      <w:jc w:val="right"/>
    </w:pPr>
    <w:r w:rsidRPr="001C615B">
      <w:rPr>
        <w:rFonts w:ascii="Century Gothic" w:hAnsi="Century Gothic" w:cs="Arial"/>
        <w:sz w:val="18"/>
      </w:rPr>
      <w:t xml:space="preserve">Página </w:t>
    </w:r>
    <w:r w:rsidRPr="001C615B">
      <w:rPr>
        <w:rFonts w:ascii="Century Gothic" w:hAnsi="Century Gothic" w:cs="Arial"/>
        <w:sz w:val="18"/>
      </w:rPr>
      <w:fldChar w:fldCharType="begin"/>
    </w:r>
    <w:r w:rsidRPr="001C615B">
      <w:rPr>
        <w:rFonts w:ascii="Century Gothic" w:hAnsi="Century Gothic" w:cs="Arial"/>
        <w:sz w:val="18"/>
      </w:rPr>
      <w:instrText>PAGE</w:instrText>
    </w:r>
    <w:r w:rsidRPr="001C615B">
      <w:rPr>
        <w:rFonts w:ascii="Century Gothic" w:hAnsi="Century Gothic" w:cs="Arial"/>
        <w:sz w:val="18"/>
      </w:rPr>
      <w:fldChar w:fldCharType="separate"/>
    </w:r>
    <w:r w:rsidR="00FC3F62">
      <w:rPr>
        <w:rFonts w:ascii="Century Gothic" w:hAnsi="Century Gothic" w:cs="Arial"/>
        <w:noProof/>
        <w:sz w:val="18"/>
      </w:rPr>
      <w:t>7</w:t>
    </w:r>
    <w:r w:rsidRPr="001C615B">
      <w:rPr>
        <w:rFonts w:ascii="Century Gothic" w:hAnsi="Century Gothic" w:cs="Arial"/>
        <w:sz w:val="18"/>
      </w:rPr>
      <w:fldChar w:fldCharType="end"/>
    </w:r>
    <w:r w:rsidRPr="001C615B">
      <w:rPr>
        <w:rFonts w:ascii="Century Gothic" w:hAnsi="Century Gothic" w:cs="Arial"/>
        <w:sz w:val="18"/>
      </w:rPr>
      <w:t xml:space="preserve"> de </w:t>
    </w:r>
    <w:r w:rsidRPr="001C615B">
      <w:rPr>
        <w:rFonts w:ascii="Century Gothic" w:hAnsi="Century Gothic" w:cs="Arial"/>
        <w:sz w:val="18"/>
      </w:rPr>
      <w:fldChar w:fldCharType="begin"/>
    </w:r>
    <w:r w:rsidRPr="001C615B">
      <w:rPr>
        <w:rFonts w:ascii="Century Gothic" w:hAnsi="Century Gothic" w:cs="Arial"/>
        <w:sz w:val="18"/>
      </w:rPr>
      <w:instrText>NUMPAGES</w:instrText>
    </w:r>
    <w:r w:rsidRPr="001C615B">
      <w:rPr>
        <w:rFonts w:ascii="Century Gothic" w:hAnsi="Century Gothic" w:cs="Arial"/>
        <w:sz w:val="18"/>
      </w:rPr>
      <w:fldChar w:fldCharType="separate"/>
    </w:r>
    <w:r w:rsidR="00FC3F62">
      <w:rPr>
        <w:rFonts w:ascii="Century Gothic" w:hAnsi="Century Gothic" w:cs="Arial"/>
        <w:noProof/>
        <w:sz w:val="18"/>
      </w:rPr>
      <w:t>7</w:t>
    </w:r>
    <w:r w:rsidRPr="001C615B">
      <w:rPr>
        <w:rFonts w:ascii="Century Gothic" w:hAnsi="Century Gothic"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25" w:rsidRDefault="00252A25" w:rsidP="00A534F2">
      <w:pPr>
        <w:spacing w:after="0" w:line="240" w:lineRule="auto"/>
      </w:pPr>
      <w:r>
        <w:separator/>
      </w:r>
    </w:p>
  </w:footnote>
  <w:footnote w:type="continuationSeparator" w:id="0">
    <w:p w:rsidR="00252A25" w:rsidRDefault="00252A25" w:rsidP="00A53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80" w:rsidRPr="0000616A" w:rsidRDefault="0000616A" w:rsidP="0000616A">
    <w:pPr>
      <w:pStyle w:val="Encabezado"/>
    </w:pPr>
    <w:r>
      <w:rPr>
        <w:noProof/>
        <w:lang w:eastAsia="es-MX"/>
      </w:rPr>
      <w:drawing>
        <wp:inline distT="0" distB="0" distL="0" distR="0" wp14:anchorId="793790A5" wp14:editId="63B4FDB4">
          <wp:extent cx="542925" cy="702584"/>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cula solo 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3258" cy="703014"/>
                  </a:xfrm>
                  <a:prstGeom prst="rect">
                    <a:avLst/>
                  </a:prstGeom>
                </pic:spPr>
              </pic:pic>
            </a:graphicData>
          </a:graphic>
        </wp:inline>
      </w:drawing>
    </w:r>
    <w:r>
      <w:t xml:space="preserve">                                                                   </w:t>
    </w:r>
    <w:r>
      <w:rPr>
        <w:noProof/>
        <w:lang w:eastAsia="es-MX"/>
      </w:rPr>
      <w:t xml:space="preserve"> </w:t>
    </w:r>
    <w:r>
      <w:rPr>
        <w:noProof/>
        <w:lang w:eastAsia="es-MX"/>
      </w:rPr>
      <w:tab/>
    </w:r>
    <w:r>
      <w:rPr>
        <w:noProof/>
        <w:lang w:eastAsia="es-MX"/>
      </w:rPr>
      <w:tab/>
    </w:r>
    <w:r>
      <w:rPr>
        <w:noProof/>
        <w:lang w:eastAsia="es-MX"/>
      </w:rPr>
      <w:drawing>
        <wp:inline distT="0" distB="0" distL="0" distR="0" wp14:anchorId="106C0AF3" wp14:editId="1BECBE8F">
          <wp:extent cx="752475" cy="59994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cula e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900" cy="6002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5042"/>
    <w:multiLevelType w:val="hybridMultilevel"/>
    <w:tmpl w:val="0966E09E"/>
    <w:lvl w:ilvl="0" w:tplc="080A0013">
      <w:start w:val="1"/>
      <w:numFmt w:val="upperRoman"/>
      <w:lvlText w:val="%1."/>
      <w:lvlJc w:val="right"/>
      <w:pPr>
        <w:ind w:left="3192" w:hanging="360"/>
      </w:p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2329191E"/>
    <w:multiLevelType w:val="hybridMultilevel"/>
    <w:tmpl w:val="0966E0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3C3ABD"/>
    <w:multiLevelType w:val="hybridMultilevel"/>
    <w:tmpl w:val="88EAF7C4"/>
    <w:lvl w:ilvl="0" w:tplc="AA9A84E0">
      <w:start w:val="1"/>
      <w:numFmt w:val="upperRoman"/>
      <w:lvlText w:val="%1."/>
      <w:lvlJc w:val="left"/>
      <w:pPr>
        <w:ind w:left="1495"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FCB1453"/>
    <w:multiLevelType w:val="hybridMultilevel"/>
    <w:tmpl w:val="D6F61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F2"/>
    <w:rsid w:val="0000616A"/>
    <w:rsid w:val="000539F9"/>
    <w:rsid w:val="0005795E"/>
    <w:rsid w:val="000E340A"/>
    <w:rsid w:val="001140F7"/>
    <w:rsid w:val="00141A66"/>
    <w:rsid w:val="001A1E30"/>
    <w:rsid w:val="001C615B"/>
    <w:rsid w:val="00252A25"/>
    <w:rsid w:val="002748EA"/>
    <w:rsid w:val="0027589A"/>
    <w:rsid w:val="002B4448"/>
    <w:rsid w:val="002D7F4B"/>
    <w:rsid w:val="002E5EDE"/>
    <w:rsid w:val="002E6BCB"/>
    <w:rsid w:val="003049F0"/>
    <w:rsid w:val="003405A8"/>
    <w:rsid w:val="003B226A"/>
    <w:rsid w:val="003C39FB"/>
    <w:rsid w:val="003E7A18"/>
    <w:rsid w:val="0042287F"/>
    <w:rsid w:val="00472680"/>
    <w:rsid w:val="005012D2"/>
    <w:rsid w:val="005148BE"/>
    <w:rsid w:val="00521D07"/>
    <w:rsid w:val="00531DFA"/>
    <w:rsid w:val="0054778D"/>
    <w:rsid w:val="00562864"/>
    <w:rsid w:val="005C77E2"/>
    <w:rsid w:val="0062387D"/>
    <w:rsid w:val="006E6582"/>
    <w:rsid w:val="00746D61"/>
    <w:rsid w:val="007B2513"/>
    <w:rsid w:val="00870BAE"/>
    <w:rsid w:val="008A0AED"/>
    <w:rsid w:val="008C457B"/>
    <w:rsid w:val="00907DCE"/>
    <w:rsid w:val="0091168F"/>
    <w:rsid w:val="00944C3F"/>
    <w:rsid w:val="0094676C"/>
    <w:rsid w:val="009839E4"/>
    <w:rsid w:val="00992CBD"/>
    <w:rsid w:val="00A048CD"/>
    <w:rsid w:val="00A2213D"/>
    <w:rsid w:val="00A534F2"/>
    <w:rsid w:val="00AC5B10"/>
    <w:rsid w:val="00B4379B"/>
    <w:rsid w:val="00B706B6"/>
    <w:rsid w:val="00B8693B"/>
    <w:rsid w:val="00BD191C"/>
    <w:rsid w:val="00C119DB"/>
    <w:rsid w:val="00C55B29"/>
    <w:rsid w:val="00C707BB"/>
    <w:rsid w:val="00C76BE1"/>
    <w:rsid w:val="00C81233"/>
    <w:rsid w:val="00CE48E1"/>
    <w:rsid w:val="00CF5698"/>
    <w:rsid w:val="00D55D47"/>
    <w:rsid w:val="00D75F17"/>
    <w:rsid w:val="00DA0840"/>
    <w:rsid w:val="00DC4491"/>
    <w:rsid w:val="00E353F2"/>
    <w:rsid w:val="00E84EBC"/>
    <w:rsid w:val="00EC1CFE"/>
    <w:rsid w:val="00EF47D5"/>
    <w:rsid w:val="00F237C3"/>
    <w:rsid w:val="00F2545B"/>
    <w:rsid w:val="00FB4BB1"/>
    <w:rsid w:val="00FC3F62"/>
    <w:rsid w:val="00FD5B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F2"/>
    <w:rPr>
      <w:rFonts w:asciiTheme="minorHAnsi" w:hAnsiTheme="minorHAnsi"/>
    </w:rPr>
  </w:style>
  <w:style w:type="paragraph" w:styleId="Ttulo1">
    <w:name w:val="heading 1"/>
    <w:basedOn w:val="Normal"/>
    <w:next w:val="Normal"/>
    <w:link w:val="Ttulo1Car"/>
    <w:uiPriority w:val="9"/>
    <w:qFormat/>
    <w:rsid w:val="00A0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AC5B10"/>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34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4F2"/>
    <w:rPr>
      <w:rFonts w:asciiTheme="minorHAnsi" w:hAnsiTheme="minorHAnsi"/>
    </w:rPr>
  </w:style>
  <w:style w:type="paragraph" w:styleId="Piedepgina">
    <w:name w:val="footer"/>
    <w:basedOn w:val="Normal"/>
    <w:link w:val="PiedepginaCar"/>
    <w:uiPriority w:val="99"/>
    <w:unhideWhenUsed/>
    <w:rsid w:val="00A534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4F2"/>
    <w:rPr>
      <w:rFonts w:asciiTheme="minorHAnsi" w:hAnsiTheme="minorHAnsi"/>
    </w:rPr>
  </w:style>
  <w:style w:type="character" w:customStyle="1" w:styleId="Ttulo2Car">
    <w:name w:val="Título 2 Car"/>
    <w:basedOn w:val="Fuentedeprrafopredeter"/>
    <w:link w:val="Ttulo2"/>
    <w:rsid w:val="00AC5B10"/>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42287F"/>
    <w:pPr>
      <w:ind w:left="720"/>
      <w:contextualSpacing/>
    </w:pPr>
  </w:style>
  <w:style w:type="paragraph" w:styleId="Textodeglobo">
    <w:name w:val="Balloon Text"/>
    <w:basedOn w:val="Normal"/>
    <w:link w:val="TextodegloboCar"/>
    <w:uiPriority w:val="99"/>
    <w:semiHidden/>
    <w:unhideWhenUsed/>
    <w:rsid w:val="00944C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C3F"/>
    <w:rPr>
      <w:rFonts w:ascii="Tahoma" w:hAnsi="Tahoma" w:cs="Tahoma"/>
      <w:sz w:val="16"/>
      <w:szCs w:val="16"/>
    </w:rPr>
  </w:style>
  <w:style w:type="character" w:styleId="Refdecomentario">
    <w:name w:val="annotation reference"/>
    <w:basedOn w:val="Fuentedeprrafopredeter"/>
    <w:uiPriority w:val="99"/>
    <w:semiHidden/>
    <w:unhideWhenUsed/>
    <w:rsid w:val="00DA0840"/>
    <w:rPr>
      <w:sz w:val="16"/>
      <w:szCs w:val="16"/>
    </w:rPr>
  </w:style>
  <w:style w:type="paragraph" w:styleId="Textocomentario">
    <w:name w:val="annotation text"/>
    <w:basedOn w:val="Normal"/>
    <w:link w:val="TextocomentarioCar"/>
    <w:uiPriority w:val="99"/>
    <w:semiHidden/>
    <w:unhideWhenUsed/>
    <w:rsid w:val="00DA08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840"/>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DA0840"/>
    <w:rPr>
      <w:b/>
      <w:bCs/>
    </w:rPr>
  </w:style>
  <w:style w:type="character" w:customStyle="1" w:styleId="AsuntodelcomentarioCar">
    <w:name w:val="Asunto del comentario Car"/>
    <w:basedOn w:val="TextocomentarioCar"/>
    <w:link w:val="Asuntodelcomentario"/>
    <w:uiPriority w:val="99"/>
    <w:semiHidden/>
    <w:rsid w:val="00DA0840"/>
    <w:rPr>
      <w:rFonts w:asciiTheme="minorHAnsi" w:hAnsiTheme="minorHAnsi"/>
      <w:b/>
      <w:bCs/>
      <w:sz w:val="20"/>
      <w:szCs w:val="20"/>
    </w:rPr>
  </w:style>
  <w:style w:type="character" w:customStyle="1" w:styleId="Ttulo1Car">
    <w:name w:val="Título 1 Car"/>
    <w:basedOn w:val="Fuentedeprrafopredeter"/>
    <w:link w:val="Ttulo1"/>
    <w:uiPriority w:val="9"/>
    <w:rsid w:val="00A048CD"/>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A048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48CD"/>
    <w:rPr>
      <w:rFonts w:asciiTheme="minorHAnsi" w:hAnsiTheme="minorHAnsi"/>
      <w:sz w:val="20"/>
      <w:szCs w:val="20"/>
    </w:rPr>
  </w:style>
  <w:style w:type="character" w:styleId="Refdenotaalpie">
    <w:name w:val="footnote reference"/>
    <w:basedOn w:val="Fuentedeprrafopredeter"/>
    <w:uiPriority w:val="99"/>
    <w:semiHidden/>
    <w:unhideWhenUsed/>
    <w:rsid w:val="00A048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F2"/>
    <w:rPr>
      <w:rFonts w:asciiTheme="minorHAnsi" w:hAnsiTheme="minorHAnsi"/>
    </w:rPr>
  </w:style>
  <w:style w:type="paragraph" w:styleId="Ttulo1">
    <w:name w:val="heading 1"/>
    <w:basedOn w:val="Normal"/>
    <w:next w:val="Normal"/>
    <w:link w:val="Ttulo1Car"/>
    <w:uiPriority w:val="9"/>
    <w:qFormat/>
    <w:rsid w:val="00A0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AC5B10"/>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34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4F2"/>
    <w:rPr>
      <w:rFonts w:asciiTheme="minorHAnsi" w:hAnsiTheme="minorHAnsi"/>
    </w:rPr>
  </w:style>
  <w:style w:type="paragraph" w:styleId="Piedepgina">
    <w:name w:val="footer"/>
    <w:basedOn w:val="Normal"/>
    <w:link w:val="PiedepginaCar"/>
    <w:uiPriority w:val="99"/>
    <w:unhideWhenUsed/>
    <w:rsid w:val="00A534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4F2"/>
    <w:rPr>
      <w:rFonts w:asciiTheme="minorHAnsi" w:hAnsiTheme="minorHAnsi"/>
    </w:rPr>
  </w:style>
  <w:style w:type="character" w:customStyle="1" w:styleId="Ttulo2Car">
    <w:name w:val="Título 2 Car"/>
    <w:basedOn w:val="Fuentedeprrafopredeter"/>
    <w:link w:val="Ttulo2"/>
    <w:rsid w:val="00AC5B10"/>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42287F"/>
    <w:pPr>
      <w:ind w:left="720"/>
      <w:contextualSpacing/>
    </w:pPr>
  </w:style>
  <w:style w:type="paragraph" w:styleId="Textodeglobo">
    <w:name w:val="Balloon Text"/>
    <w:basedOn w:val="Normal"/>
    <w:link w:val="TextodegloboCar"/>
    <w:uiPriority w:val="99"/>
    <w:semiHidden/>
    <w:unhideWhenUsed/>
    <w:rsid w:val="00944C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C3F"/>
    <w:rPr>
      <w:rFonts w:ascii="Tahoma" w:hAnsi="Tahoma" w:cs="Tahoma"/>
      <w:sz w:val="16"/>
      <w:szCs w:val="16"/>
    </w:rPr>
  </w:style>
  <w:style w:type="character" w:styleId="Refdecomentario">
    <w:name w:val="annotation reference"/>
    <w:basedOn w:val="Fuentedeprrafopredeter"/>
    <w:uiPriority w:val="99"/>
    <w:semiHidden/>
    <w:unhideWhenUsed/>
    <w:rsid w:val="00DA0840"/>
    <w:rPr>
      <w:sz w:val="16"/>
      <w:szCs w:val="16"/>
    </w:rPr>
  </w:style>
  <w:style w:type="paragraph" w:styleId="Textocomentario">
    <w:name w:val="annotation text"/>
    <w:basedOn w:val="Normal"/>
    <w:link w:val="TextocomentarioCar"/>
    <w:uiPriority w:val="99"/>
    <w:semiHidden/>
    <w:unhideWhenUsed/>
    <w:rsid w:val="00DA08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840"/>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DA0840"/>
    <w:rPr>
      <w:b/>
      <w:bCs/>
    </w:rPr>
  </w:style>
  <w:style w:type="character" w:customStyle="1" w:styleId="AsuntodelcomentarioCar">
    <w:name w:val="Asunto del comentario Car"/>
    <w:basedOn w:val="TextocomentarioCar"/>
    <w:link w:val="Asuntodelcomentario"/>
    <w:uiPriority w:val="99"/>
    <w:semiHidden/>
    <w:rsid w:val="00DA0840"/>
    <w:rPr>
      <w:rFonts w:asciiTheme="minorHAnsi" w:hAnsiTheme="minorHAnsi"/>
      <w:b/>
      <w:bCs/>
      <w:sz w:val="20"/>
      <w:szCs w:val="20"/>
    </w:rPr>
  </w:style>
  <w:style w:type="character" w:customStyle="1" w:styleId="Ttulo1Car">
    <w:name w:val="Título 1 Car"/>
    <w:basedOn w:val="Fuentedeprrafopredeter"/>
    <w:link w:val="Ttulo1"/>
    <w:uiPriority w:val="9"/>
    <w:rsid w:val="00A048CD"/>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A048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48CD"/>
    <w:rPr>
      <w:rFonts w:asciiTheme="minorHAnsi" w:hAnsiTheme="minorHAnsi"/>
      <w:sz w:val="20"/>
      <w:szCs w:val="20"/>
    </w:rPr>
  </w:style>
  <w:style w:type="character" w:styleId="Refdenotaalpie">
    <w:name w:val="footnote reference"/>
    <w:basedOn w:val="Fuentedeprrafopredeter"/>
    <w:uiPriority w:val="99"/>
    <w:semiHidden/>
    <w:unhideWhenUsed/>
    <w:rsid w:val="00A04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447184-3E01-40B1-9AF6-4AF7DA69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2571</Words>
  <Characters>14146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dc:creator>
  <cp:lastModifiedBy>Luffi</cp:lastModifiedBy>
  <cp:revision>6</cp:revision>
  <cp:lastPrinted>2016-02-23T19:03:00Z</cp:lastPrinted>
  <dcterms:created xsi:type="dcterms:W3CDTF">2016-02-22T19:42:00Z</dcterms:created>
  <dcterms:modified xsi:type="dcterms:W3CDTF">2016-02-23T19:18:00Z</dcterms:modified>
</cp:coreProperties>
</file>